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89B3F">
      <w:pPr>
        <w:numPr>
          <w:ilvl w:val="0"/>
          <w:numId w:val="1"/>
        </w:numPr>
        <w:spacing w:line="480" w:lineRule="auto"/>
        <w:ind w:firstLine="480" w:firstLineChars="200"/>
        <w:rPr>
          <w:rFonts w:hint="eastAsia" w:ascii="宋体" w:hAnsi="宋体"/>
          <w:color w:val="000000"/>
          <w:sz w:val="24"/>
          <w:szCs w:val="24"/>
          <w:lang w:eastAsia="zh-CN"/>
        </w:rPr>
      </w:pPr>
      <w:r>
        <w:rPr>
          <w:rFonts w:hint="eastAsia" w:ascii="宋体" w:hAnsi="宋体"/>
          <w:color w:val="000000"/>
          <w:sz w:val="24"/>
          <w:szCs w:val="24"/>
        </w:rPr>
        <w:t>项目概况：</w:t>
      </w:r>
      <w:r>
        <w:rPr>
          <w:rFonts w:hint="eastAsia" w:ascii="宋体" w:hAnsi="宋体"/>
          <w:color w:val="000000"/>
          <w:sz w:val="24"/>
          <w:szCs w:val="24"/>
          <w:lang w:eastAsia="zh-CN"/>
        </w:rPr>
        <w:t>东坝香山怡园项目新增 16 个小区、广元市利州区雪峰街道芸香等3个社区、广元市利州区南河 26 街坊等 10 个小区燃气管道等改造项目现状地形图测绘。</w:t>
      </w:r>
    </w:p>
    <w:p w14:paraId="0F9D869E">
      <w:pPr>
        <w:numPr>
          <w:ilvl w:val="0"/>
          <w:numId w:val="1"/>
        </w:numPr>
        <w:spacing w:line="480" w:lineRule="auto"/>
        <w:ind w:firstLine="480" w:firstLineChars="200"/>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服务内容：</w:t>
      </w:r>
    </w:p>
    <w:p w14:paraId="0DCECFC9">
      <w:pPr>
        <w:numPr>
          <w:ilvl w:val="0"/>
          <w:numId w:val="0"/>
        </w:numPr>
        <w:spacing w:line="480" w:lineRule="auto"/>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1、拟测绘约30小区（小组），最终实测为准，测绘精度1:500。</w:t>
      </w:r>
    </w:p>
    <w:p w14:paraId="647E1165">
      <w:pPr>
        <w:numPr>
          <w:ilvl w:val="0"/>
          <w:numId w:val="0"/>
        </w:numPr>
        <w:spacing w:line="480" w:lineRule="auto"/>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2、最终成果按照1：500成果要求提供2000 国家大地坐标系，高程系统均采用1985 国家高程基准，提交成果资料包括：1:500电子版1份，格式DWG。</w:t>
      </w:r>
    </w:p>
    <w:p w14:paraId="19047088">
      <w:pPr>
        <w:numPr>
          <w:ilvl w:val="0"/>
          <w:numId w:val="1"/>
        </w:numPr>
        <w:spacing w:line="480" w:lineRule="auto"/>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服务要求：</w:t>
      </w:r>
    </w:p>
    <w:p w14:paraId="7315B43A">
      <w:pPr>
        <w:numPr>
          <w:ilvl w:val="0"/>
          <w:numId w:val="0"/>
        </w:numPr>
        <w:spacing w:line="480" w:lineRule="auto"/>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1、供应商需在项目规划设计的基础上运用专业计算机软件系统对已有数据、图件资料进行分析，进行外业现状实测等相关工作，运用GPS+RTK 技术对地物信息进行补充等，内业运用南方CASS 专业软件进行数据处理，最终提供符合相关技术规程、规范的成果资料。</w:t>
      </w:r>
    </w:p>
    <w:p w14:paraId="14A084CD">
      <w:pPr>
        <w:numPr>
          <w:ilvl w:val="0"/>
          <w:numId w:val="0"/>
        </w:numPr>
        <w:spacing w:line="480" w:lineRule="auto"/>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2、供应商在各项工作须按照国家及地方现行相关标准、规范的规定执行，成果须符合规范文件和设计要求。</w:t>
      </w:r>
    </w:p>
    <w:p w14:paraId="50692DD1">
      <w:pPr>
        <w:numPr>
          <w:ilvl w:val="0"/>
          <w:numId w:val="0"/>
        </w:numPr>
        <w:spacing w:line="480" w:lineRule="auto"/>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3、为保证本项目保质保量按时完成，供应商需为本项目拟派专业的技术团队，并且具备完成本项目所需的仪器设备。</w:t>
      </w:r>
    </w:p>
    <w:p w14:paraId="3FAB0E3A">
      <w:pPr>
        <w:numPr>
          <w:ilvl w:val="0"/>
          <w:numId w:val="0"/>
        </w:numPr>
        <w:spacing w:line="480" w:lineRule="auto"/>
        <w:ind w:firstLine="480" w:firstLineChars="200"/>
        <w:rPr>
          <w:rFonts w:hint="default"/>
          <w:lang w:val="en-US" w:eastAsia="zh-CN"/>
        </w:rPr>
      </w:pPr>
      <w:r>
        <w:rPr>
          <w:rFonts w:hint="eastAsia" w:ascii="宋体" w:hAnsi="宋体" w:eastAsia="宋体" w:cs="Times New Roman"/>
          <w:color w:val="000000"/>
          <w:sz w:val="24"/>
          <w:szCs w:val="24"/>
          <w:lang w:val="en-US" w:eastAsia="zh-CN"/>
        </w:rPr>
        <w:t>4、成果交付：提供现状地形图纸质档1份，电子档1份。</w:t>
      </w:r>
    </w:p>
    <w:p w14:paraId="57EA66CD">
      <w:p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四、商务要求：</w:t>
      </w:r>
    </w:p>
    <w:p w14:paraId="23A93546">
      <w:p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1、服务地点：</w:t>
      </w:r>
      <w:r>
        <w:rPr>
          <w:rFonts w:hint="eastAsia" w:ascii="宋体" w:hAnsi="宋体"/>
          <w:color w:val="000000"/>
          <w:sz w:val="24"/>
          <w:szCs w:val="24"/>
          <w:lang w:eastAsia="zh-CN"/>
        </w:rPr>
        <w:t>采购人指定地点</w:t>
      </w:r>
      <w:r>
        <w:rPr>
          <w:rFonts w:hint="eastAsia" w:ascii="宋体" w:hAnsi="宋体"/>
          <w:color w:val="000000"/>
          <w:sz w:val="24"/>
          <w:szCs w:val="24"/>
        </w:rPr>
        <w:t>。</w:t>
      </w:r>
    </w:p>
    <w:p w14:paraId="36320517">
      <w:p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2、服务时间：</w:t>
      </w:r>
      <w:r>
        <w:rPr>
          <w:rFonts w:hint="eastAsia" w:ascii="宋体" w:hAnsi="宋体"/>
          <w:color w:val="000000"/>
          <w:sz w:val="24"/>
          <w:szCs w:val="24"/>
          <w:lang w:eastAsia="zh-CN"/>
        </w:rPr>
        <w:t>以采购人实际派发的工作量为准</w:t>
      </w:r>
      <w:r>
        <w:rPr>
          <w:rFonts w:hint="eastAsia" w:ascii="宋体" w:hAnsi="宋体"/>
          <w:color w:val="000000"/>
          <w:sz w:val="24"/>
          <w:szCs w:val="24"/>
        </w:rPr>
        <w:t>。</w:t>
      </w:r>
    </w:p>
    <w:p w14:paraId="3464E2F5">
      <w:p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3、付款方式: 采购人与成交供应商在合同中自行约定。</w:t>
      </w:r>
    </w:p>
    <w:p w14:paraId="706617D0">
      <w:pPr>
        <w:spacing w:line="480" w:lineRule="auto"/>
        <w:ind w:firstLine="480" w:firstLineChars="200"/>
        <w:rPr>
          <w:rFonts w:hint="eastAsia" w:eastAsia="宋体"/>
          <w:lang w:val="en-US" w:eastAsia="zh-CN"/>
        </w:rPr>
      </w:pPr>
      <w:r>
        <w:rPr>
          <w:rFonts w:hint="eastAsia" w:ascii="宋体" w:hAnsi="宋体" w:eastAsia="宋体" w:cs="宋体"/>
          <w:sz w:val="24"/>
        </w:rPr>
        <w:t>★</w:t>
      </w:r>
      <w:r>
        <w:rPr>
          <w:rFonts w:hint="eastAsia" w:ascii="宋体" w:hAnsi="宋体"/>
          <w:color w:val="000000"/>
          <w:sz w:val="24"/>
          <w:szCs w:val="24"/>
          <w:lang w:val="en-US" w:eastAsia="zh-CN"/>
        </w:rPr>
        <w:t>4、报价要求：本项目采用单价报价，服务费用最高限价6500元/小区（组），根据实际完成工作量结算。供应商报价应包含人员工资、办公成本、利润、保险、税金、招标代理服务费等一切费用，采购人不再支付其他任何费用。</w:t>
      </w:r>
    </w:p>
    <w:p w14:paraId="3489961B">
      <w:pPr>
        <w:spacing w:line="480" w:lineRule="auto"/>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5、考核（验收）标准和方法：供应商与采购人应严格按照政府采购相关法律法规和《财政部关于进一步加强政府采购需求和履约验收管理的指导意见》（财库〔2016〕205号）的要求以及本项目谈判文件的服务要求和成交供应商的响应文件及承诺等进行验收。</w:t>
      </w:r>
    </w:p>
    <w:p w14:paraId="30F211FE">
      <w:pPr>
        <w:spacing w:line="480" w:lineRule="auto"/>
        <w:ind w:firstLine="480" w:firstLineChars="200"/>
        <w:rPr>
          <w:rFonts w:ascii="宋体" w:hAnsi="宋体"/>
          <w:sz w:val="24"/>
        </w:rPr>
      </w:pPr>
      <w:r>
        <w:rPr>
          <w:rFonts w:hint="eastAsia" w:ascii="宋体" w:hAnsi="宋体" w:eastAsia="宋体" w:cs="宋体"/>
          <w:sz w:val="24"/>
        </w:rPr>
        <w:t>注：带★的为实质性要求，不允许负偏离，否则做无效投标处理。</w:t>
      </w:r>
    </w:p>
    <w:p w14:paraId="5126897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D6BD2"/>
    <w:multiLevelType w:val="singleLevel"/>
    <w:tmpl w:val="D2DD6B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D0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72"/>
      <w:ind w:left="1045"/>
      <w:jc w:val="left"/>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2025-02-14T02:50:46Z</dcterms:created>
  <dc:creator>Administrator</dc:creator>
  <cp:lastModifiedBy>1</cp:lastModifiedBy>
  <dcterms:modified xsi:type="dcterms:W3CDTF">2025-02-14T02:50:53Z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3DD8B55D971A42FC9C65265D96BB69C1_12</vt:lpwstr>
  </property>
</Properties>
</file>