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721DD">
      <w:pPr>
        <w:pStyle w:val="2"/>
        <w:bidi w:val="0"/>
        <w:jc w:val="center"/>
        <w:rPr>
          <w:rFonts w:hint="eastAsia" w:ascii="仿宋" w:hAnsi="仿宋" w:eastAsia="仿宋" w:cs="仿宋"/>
          <w:b w:val="0"/>
          <w:bCs w:val="0"/>
          <w:szCs w:val="30"/>
          <w:highlight w:val="none"/>
        </w:rPr>
      </w:pPr>
      <w:r>
        <w:rPr>
          <w:rFonts w:hint="eastAsia"/>
          <w:sz w:val="36"/>
          <w:szCs w:val="36"/>
          <w:lang w:val="en-US" w:eastAsia="zh-CN"/>
        </w:rPr>
        <w:t>比选</w:t>
      </w:r>
      <w:r>
        <w:rPr>
          <w:rFonts w:hint="eastAsia"/>
          <w:sz w:val="36"/>
          <w:szCs w:val="36"/>
        </w:rPr>
        <w:t>项目技术、服务要求</w:t>
      </w:r>
    </w:p>
    <w:p w14:paraId="2B9011E3">
      <w:pPr>
        <w:tabs>
          <w:tab w:val="left" w:pos="2940"/>
        </w:tabs>
        <w:spacing w:line="480" w:lineRule="auto"/>
        <w:rPr>
          <w:rFonts w:hint="eastAsia" w:ascii="仿宋" w:hAnsi="仿宋" w:eastAsia="仿宋" w:cs="仿宋"/>
          <w:b/>
          <w:bCs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Cs w:val="21"/>
          <w:highlight w:val="none"/>
        </w:rPr>
        <w:t>一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、项目概况</w:t>
      </w:r>
    </w:p>
    <w:p w14:paraId="4881A2B3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</w:pPr>
      <w:bookmarkStart w:id="0" w:name="_Toc28778"/>
      <w:bookmarkStart w:id="1" w:name="_Toc18122"/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1、项目概况及施工范围：本工程为</w:t>
      </w:r>
      <w:bookmarkStart w:id="13" w:name="_GoBack"/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供水支线—云顶镇九一村</w:t>
      </w:r>
      <w:bookmarkEnd w:id="13"/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支管线及户表工程，九一村位于隆昌市云顶镇，该村共计327户</w:t>
      </w: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zh-CN" w:eastAsia="zh-CN" w:bidi="en-US"/>
        </w:rPr>
        <w:t>。</w:t>
      </w:r>
    </w:p>
    <w:p w14:paraId="365C8395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zh-CN" w:eastAsia="zh-CN" w:bidi="en-US"/>
        </w:r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2、施工内容：新建DN32~DN110给水管道及附属构筑物，明挖施工。</w:t>
      </w:r>
    </w:p>
    <w:p w14:paraId="633B0018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3、技术要求：符合PE给水管道开挖，安装及回填等相关技术规范。</w:t>
      </w:r>
      <w:bookmarkEnd w:id="0"/>
    </w:p>
    <w:bookmarkEnd w:id="1"/>
    <w:p w14:paraId="714014FC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default" w:ascii="仿宋" w:hAnsi="仿宋" w:eastAsia="仿宋" w:cs="仿宋"/>
          <w:b/>
          <w:bCs/>
          <w:color w:val="auto"/>
          <w:sz w:val="24"/>
          <w:highlight w:val="none"/>
          <w:lang w:val="en-US" w:eastAsia="zh-CN" w:bidi="en-US"/>
        </w:rPr>
        <w:sectPr>
          <w:footerReference r:id="rId3" w:type="default"/>
          <w:footerReference r:id="rId4" w:type="even"/>
          <w:pgSz w:w="11910" w:h="16840"/>
          <w:pgMar w:top="1440" w:right="1080" w:bottom="1440" w:left="1080" w:header="0" w:footer="1756" w:gutter="0"/>
          <w:pgNumType w:fmt="decimal"/>
          <w:cols w:space="720" w:num="1"/>
        </w:sect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4、工程量清单（详见附件）</w:t>
      </w:r>
    </w:p>
    <w:p w14:paraId="68134590">
      <w:pPr>
        <w:pStyle w:val="2"/>
        <w:numPr>
          <w:ilvl w:val="0"/>
          <w:numId w:val="0"/>
        </w:numPr>
        <w:bidi w:val="0"/>
        <w:jc w:val="center"/>
        <w:rPr>
          <w:rFonts w:hint="default"/>
          <w:lang w:val="en-US" w:eastAsia="zh-CN"/>
        </w:rPr>
      </w:pPr>
      <w:bookmarkStart w:id="2" w:name="_Toc6064"/>
      <w:bookmarkStart w:id="3" w:name="_Toc31878"/>
      <w:r>
        <w:rPr>
          <w:rFonts w:hint="eastAsia" w:ascii="宋体" w:hAnsi="宋体" w:cs="Times New Roman"/>
          <w:sz w:val="36"/>
          <w:szCs w:val="36"/>
          <w:lang w:val="en-US" w:eastAsia="zh-CN"/>
        </w:rPr>
        <w:t>第七章 商务要求</w:t>
      </w:r>
      <w:bookmarkEnd w:id="2"/>
      <w:bookmarkEnd w:id="3"/>
    </w:p>
    <w:p w14:paraId="66FC2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4" w:name="_Toc28384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一、工期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：150个日历天</w:t>
      </w:r>
      <w:bookmarkEnd w:id="4"/>
    </w:p>
    <w:p w14:paraId="3DD63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5" w:name="_Toc26040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二、付款方式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：1.开工7天前，甲方向乙方预付安全文明施工费：20000.00元（大写：贰万元整）；</w:t>
      </w:r>
      <w:bookmarkEnd w:id="5"/>
    </w:p>
    <w:p w14:paraId="0254A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6" w:name="_Toc8613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2.在工程完成实际工程量的30%时，经甲方审核后，甲方向乙方支付至审核工程量的30%；在工程量完成实际工程量的50%时，甲方向乙方支付至审核工程量的50%；在工程量完成实际工程量的80%时，甲方向乙方支付至审核工程量的80%；工程全部竣工并验收合格和审计完结后，甲方向乙方支付支付至审计结算金额的97%，扣除的3%质保金待质保期满后无息退还。</w:t>
      </w:r>
      <w:bookmarkEnd w:id="6"/>
    </w:p>
    <w:p w14:paraId="5854E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7" w:name="_Toc2932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三、验收方式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：工程完工后乙方应做好自检工作，自检合格后书面通知甲方，由甲、乙双方按《建筑给水排水及采暖工程施工质量验收规范》(GB50242-2002)组织对工程进行竣工验收。</w:t>
      </w:r>
      <w:bookmarkEnd w:id="7"/>
    </w:p>
    <w:p w14:paraId="69DA3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8" w:name="_Toc14451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四、违约责任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 若因中选人原因，未能在规定时间内完成比选人安排的工作内容视为违约，按照采购 合同相关约定承担违约责任。</w:t>
      </w:r>
      <w:bookmarkEnd w:id="8"/>
    </w:p>
    <w:p w14:paraId="18709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ascii="宋体" w:hAnsi="宋体" w:eastAsia="宋体" w:cs="宋体"/>
          <w:sz w:val="24"/>
          <w:szCs w:val="24"/>
        </w:rPr>
      </w:pPr>
      <w:bookmarkStart w:id="9" w:name="_Toc26788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五、其他要求：</w:t>
      </w:r>
      <w:bookmarkEnd w:id="9"/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75208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10" w:name="_Toc389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（一）质量要求：本工程必须满足设计及相关的国家验收合格标准。如未能达到所要 求的设计及相关的国家验收合格标准，返工产生的一切费用由中选人自行承担。</w:t>
      </w:r>
    </w:p>
    <w:p w14:paraId="3FABB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（二）质保期：按照国家相关技术规范之标准，正常使用条件下，产品质保期为24个月（自验收合格之日起）。质保期内出现安装质量问题，乙方应免费进行维修、更换。</w:t>
      </w:r>
      <w:bookmarkEnd w:id="1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 xml:space="preserve"> </w:t>
      </w:r>
    </w:p>
    <w:p w14:paraId="3C0F1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11" w:name="_Toc8213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（三）缺陷责任期：自工程通过竣工验收之日起24个月。</w:t>
      </w:r>
      <w:bookmarkEnd w:id="11"/>
      <w:bookmarkStart w:id="12" w:name="_Toc8699"/>
    </w:p>
    <w:p w14:paraId="2DB55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（四）</w:t>
      </w:r>
      <w:bookmarkEnd w:id="12"/>
      <w:r>
        <w:rPr>
          <w:rFonts w:hint="eastAsia" w:ascii="仿宋" w:hAnsi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安全责任：因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中选</w:t>
      </w:r>
      <w:r>
        <w:rPr>
          <w:rFonts w:hint="eastAsia" w:ascii="仿宋" w:hAnsi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单位未按标准进行安全施工、施工安全防护不到位及其他原因造成的安全事故、人员伤亡、临近建筑物损坏、财产损失的，由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中选</w:t>
      </w:r>
      <w:r>
        <w:rPr>
          <w:rFonts w:hint="eastAsia" w:ascii="仿宋" w:hAnsi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单位承担全部赔偿事宜并承担相应的法律责任。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ì.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0BEF3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6325F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6325F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F020B1E"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04E3F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973455</wp:posOffset>
              </wp:positionH>
              <wp:positionV relativeFrom="page">
                <wp:posOffset>6304280</wp:posOffset>
              </wp:positionV>
              <wp:extent cx="647700" cy="22225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1C516F4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.65pt;margin-top:496.4pt;height:17.5pt;width:51pt;mso-position-horizontal-relative:page;mso-position-vertical-relative:page;z-index:-251657216;mso-width-relative:page;mso-height-relative:page;" filled="f" stroked="f" coordsize="21600,21600" o:gfxdata="UEsDBAoAAAAAAIdO4kAAAAAAAAAAAAAAAAAEAAAAZHJzL1BLAwQUAAAACACHTuJAe1UWE9kAAAAM&#10;AQAADwAAAGRycy9kb3ducmV2LnhtbE2PzU7DMBCE70i8g7VI3KjdVClNiFMhBCckRBoOHJ14m0SN&#10;1yF2f3h7lhMcZ2c0+02xvbhRnHAOgycNy4UCgdR6O1Cn4aN+uduACNGQNaMn1PCNAbbl9VVhcuvP&#10;VOFpFzvBJRRyo6GPccqlDG2PzoSFn5DY2/vZmchy7qSdzZnL3SgTpdbSmYH4Q28mfOqxPeyOTsPj&#10;J1XPw9db817tq6GuM0Wv64PWtzdL9QAi4iX+heEXn9GhZKbGH8kGMbJOVyuOasiyhDdwIklTvjRs&#10;qeR+A7Is5P8R5Q9QSwMEFAAAAAgAh07iQBSflQm+AQAAfwMAAA4AAABkcnMvZTJvRG9jLnhtbK1T&#10;zY7TMBC+I/EOlu/U2arsoqjpSqhahIQAadkHcB27seQ/edwmfQF4A05cuPNcfQ7GTlKW5bIHcnDG&#10;M+PP830zXt8O1pCjjKC9a+jVoqJEOuFb7fYNffhy9+oNJZC4a7nxTjb0JIHebl6+WPehlkvfedPK&#10;SBDEQd2HhnYphZoxEJ20HBY+SIdB5aPlCbdxz9rIe0S3hi2r6pr1PrYheiEB0Lsdg3RCjM8B9Epp&#10;IbdeHKx0aUSN0vCElKDTAeimVKuUFOmTUiATMQ1FpqmseAnau7yyzZrX+8hDp8VUAn9OCU84Wa4d&#10;XnqB2vLEySHqf6CsFtGDV2khvGUjkaIIsriqnmhz3/EgCxeUGsJFdPh/sOLj8XMkum3oihLHLTb8&#10;/P3b+cev88+vZJXl6QPUmHUfMC8Nb/2AQzP7AZ2Z9aCizX/kQzCO4p4u4sohEYHO69XNTYURgaEl&#10;fq+L+OzP4RAhvZPekmw0NGLviqT8+AESFoKpc0q+y/k7bUzpn3F/OTBx9MgyANPpzGOsN1tp2A0T&#10;uZ1vT8jNvHeoa56R2YizsZuNQ4h632FxRQGWgbAvpbRphnLjH+/RfvxuN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e1UWE9kAAAAMAQAADwAAAAAAAAABACAAAAAiAAAAZHJzL2Rvd25yZXYueG1s&#10;UEsBAhQAFAAAAAgAh07iQBSflQm+AQAAfwMAAA4AAAAAAAAAAQAgAAAAKA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1C516F4">
                    <w:pPr>
                      <w:spacing w:before="7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6B907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0A5C0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0A5C0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759A2B2"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D5CD0"/>
    <w:rsid w:val="35941C74"/>
    <w:rsid w:val="4F0F0A06"/>
    <w:rsid w:val="580A6DD4"/>
    <w:rsid w:val="5E12502C"/>
    <w:rsid w:val="7A03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rFonts w:ascii="Times New Roman"/>
      <w:sz w:val="24"/>
      <w:szCs w:val="24"/>
    </w:rPr>
  </w:style>
  <w:style w:type="paragraph" w:styleId="4">
    <w:name w:val="Body Text First Indent"/>
    <w:basedOn w:val="3"/>
    <w:next w:val="1"/>
    <w:qFormat/>
    <w:uiPriority w:val="0"/>
    <w:pPr>
      <w:ind w:firstLine="420" w:firstLineChars="100"/>
    </w:pPr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8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..ì." w:hAnsi="..ì." w:eastAsia="宋体" w:cs="..ì."/>
      <w:color w:val="000000"/>
      <w:sz w:val="24"/>
      <w:szCs w:val="24"/>
      <w:lang w:val="en-US" w:eastAsia="zh-CN" w:bidi="ar-SA"/>
    </w:rPr>
  </w:style>
  <w:style w:type="paragraph" w:customStyle="1" w:styleId="1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756</Words>
  <Characters>811</Characters>
  <Lines>0</Lines>
  <Paragraphs>0</Paragraphs>
  <TotalTime>0</TotalTime>
  <ScaleCrop>false</ScaleCrop>
  <LinksUpToDate>false</LinksUpToDate>
  <CharactersWithSpaces>817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2025-10-09T09:20:00Z</dcterms:created>
  <dc:creator>Administrator</dc:creator>
  <cp:lastModifiedBy> Dang .</cp:lastModifiedBy>
  <dcterms:modified xsi:type="dcterms:W3CDTF">2025-10-16T06:33:04Z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eyJoZGlkIjoiMWZiMTJiYzM4OGE4MWE4NTJmYjJlMTBhZjNmNGI0OTQiLCJ1c2VySWQiOiI0MTMzNTMwMjkifQ==</vt:lpwstr>
  </property>
  <property fmtid="{D5CDD505-2E9C-101B-9397-08002B2CF9AE}" pid="4" name="ICV">
    <vt:lpwstr>B5EB3E237BEE4559B98131DCE30183F3_12</vt:lpwstr>
  </property>
</Properties>
</file>