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074524">
      <w:pPr>
        <w:pStyle w:val="4"/>
        <w:rPr>
          <w:rFonts w:hint="eastAsia"/>
        </w:rPr>
      </w:pPr>
      <w:r>
        <w:rPr>
          <w:rFonts w:hint="eastAsia"/>
          <w:color w:val="2B2B2B"/>
          <w:shd w:val="clear" w:color="auto" w:fill="FFFFFF"/>
        </w:rPr>
        <w:t>附件：双流区2026年农用地溯源整治成效评估项目</w:t>
      </w:r>
    </w:p>
    <w:p w14:paraId="65B69FA2">
      <w:pPr>
        <w:tabs>
          <w:tab w:val="left" w:pos="1615"/>
        </w:tabs>
        <w:jc w:val="center"/>
        <w:rPr>
          <w:rFonts w:hint="eastAsia" w:ascii="黑体" w:hAnsi="黑体" w:eastAsia="黑体" w:cs="黑体"/>
          <w:color w:val="2B2B2B"/>
          <w:sz w:val="32"/>
          <w:szCs w:val="32"/>
          <w:shd w:val="clear" w:color="auto" w:fill="FFFFFF"/>
        </w:rPr>
      </w:pPr>
    </w:p>
    <w:p w14:paraId="36167E09">
      <w:pPr>
        <w:tabs>
          <w:tab w:val="left" w:pos="1615"/>
        </w:tabs>
        <w:jc w:val="center"/>
        <w:rPr>
          <w:rFonts w:ascii="宋体" w:hAnsi="宋体" w:cs="宋体"/>
          <w:b/>
          <w:bCs/>
          <w:color w:val="2B2B2B"/>
          <w:sz w:val="32"/>
          <w:szCs w:val="32"/>
          <w:shd w:val="clear" w:color="auto" w:fill="FFFFFF"/>
        </w:rPr>
      </w:pPr>
      <w:r>
        <w:rPr>
          <w:rFonts w:hint="eastAsia" w:ascii="宋体" w:hAnsi="宋体" w:cs="宋体"/>
          <w:b/>
          <w:bCs/>
          <w:color w:val="2B2B2B"/>
          <w:sz w:val="32"/>
          <w:szCs w:val="32"/>
          <w:shd w:val="clear" w:color="auto" w:fill="FFFFFF"/>
        </w:rPr>
        <w:t>1、营业执照及联系方式</w:t>
      </w:r>
    </w:p>
    <w:p w14:paraId="5891CCD0">
      <w:pPr>
        <w:pStyle w:val="2"/>
      </w:pPr>
    </w:p>
    <w:p w14:paraId="344A98F7">
      <w:pPr>
        <w:tabs>
          <w:tab w:val="left" w:pos="1615"/>
        </w:tabs>
        <w:jc w:val="left"/>
        <w:rPr>
          <w:rFonts w:hint="eastAsia" w:ascii="宋体" w:hAnsi="宋体" w:cs="宋体"/>
          <w:color w:val="2B2B2B"/>
          <w:sz w:val="24"/>
          <w:shd w:val="clear" w:color="auto" w:fill="FFFFFF"/>
        </w:rPr>
      </w:pPr>
      <w:r>
        <w:rPr>
          <w:rFonts w:hint="eastAsia" w:ascii="宋体" w:hAnsi="宋体" w:cs="宋体"/>
          <w:color w:val="2B2B2B"/>
          <w:sz w:val="24"/>
          <w:shd w:val="clear" w:color="auto" w:fill="FFFFFF"/>
        </w:rPr>
        <w:t>（1）</w:t>
      </w:r>
      <w:r>
        <w:rPr>
          <w:rFonts w:hint="eastAsia" w:ascii="宋体" w:hAnsi="宋体" w:cs="宋体"/>
          <w:color w:val="2B2B2B"/>
          <w:shd w:val="clear" w:color="auto" w:fill="FFFFFF"/>
        </w:rPr>
        <w:t>营业执照</w:t>
      </w:r>
      <w:r>
        <w:rPr>
          <w:rFonts w:hint="eastAsia" w:ascii="宋体" w:hAnsi="宋体" w:cs="宋体"/>
          <w:color w:val="2B2B2B"/>
          <w:sz w:val="24"/>
          <w:shd w:val="clear" w:color="auto" w:fill="FFFFFF"/>
        </w:rPr>
        <w:t>：</w:t>
      </w:r>
    </w:p>
    <w:p w14:paraId="01F16DBB">
      <w:pPr>
        <w:pStyle w:val="2"/>
      </w:pPr>
      <w:r>
        <w:rPr>
          <w:rFonts w:hint="eastAsia" w:ascii="宋体" w:hAnsi="宋体" w:cs="宋体"/>
          <w:color w:val="2B2B2B"/>
          <w:shd w:val="clear" w:color="auto" w:fill="FFFFFF"/>
        </w:rPr>
        <w:t>（2）</w:t>
      </w:r>
      <w:r>
        <w:rPr>
          <w:rFonts w:ascii="宋体" w:hAnsi="宋体" w:cs="宋体"/>
          <w:color w:val="2B2B2B"/>
          <w:shd w:val="clear" w:color="auto" w:fill="FFFFFF"/>
        </w:rPr>
        <w:t>CMA</w:t>
      </w:r>
      <w:r>
        <w:rPr>
          <w:rFonts w:hint="eastAsia" w:ascii="宋体" w:hAnsi="宋体" w:cs="宋体"/>
          <w:color w:val="2B2B2B"/>
          <w:shd w:val="clear" w:color="auto" w:fill="FFFFFF"/>
        </w:rPr>
        <w:t>资质证书：</w:t>
      </w:r>
    </w:p>
    <w:p w14:paraId="091CD45E">
      <w:pPr>
        <w:tabs>
          <w:tab w:val="left" w:pos="1615"/>
        </w:tabs>
        <w:jc w:val="center"/>
        <w:rPr>
          <w:rFonts w:hint="eastAsia" w:ascii="宋体" w:hAnsi="宋体" w:cs="宋体"/>
          <w:b/>
          <w:bCs/>
          <w:color w:val="2B2B2B"/>
          <w:sz w:val="32"/>
          <w:szCs w:val="32"/>
          <w:shd w:val="clear" w:color="auto" w:fill="FFFFFF"/>
        </w:rPr>
      </w:pPr>
      <w:r>
        <w:rPr>
          <w:rFonts w:hint="eastAsia" w:ascii="宋体" w:hAnsi="宋体" w:cs="宋体"/>
          <w:b/>
          <w:bCs/>
          <w:color w:val="2B2B2B"/>
          <w:sz w:val="32"/>
          <w:szCs w:val="32"/>
          <w:shd w:val="clear" w:color="auto" w:fill="FFFFFF"/>
        </w:rPr>
        <w:br w:type="page"/>
      </w:r>
      <w:r>
        <w:rPr>
          <w:rFonts w:hint="eastAsia" w:ascii="宋体" w:hAnsi="宋体" w:cs="宋体"/>
          <w:b/>
          <w:bCs/>
          <w:color w:val="2B2B2B"/>
          <w:sz w:val="32"/>
          <w:szCs w:val="32"/>
          <w:shd w:val="clear" w:color="auto" w:fill="FFFFFF"/>
        </w:rPr>
        <w:t>2、项目需求介绍</w:t>
      </w:r>
    </w:p>
    <w:p w14:paraId="09CCC384">
      <w:pPr>
        <w:tabs>
          <w:tab w:val="left" w:pos="1615"/>
        </w:tabs>
        <w:rPr>
          <w:rFonts w:ascii="楷体_GB2312" w:hAnsi="楷体_GB2312" w:eastAsia="楷体_GB2312" w:cs="楷体_GB2312"/>
          <w:color w:val="2B2B2B"/>
          <w:sz w:val="32"/>
          <w:szCs w:val="32"/>
          <w:shd w:val="clear" w:color="auto" w:fill="FFFFFF"/>
        </w:rPr>
      </w:pPr>
    </w:p>
    <w:p w14:paraId="79861685">
      <w:pPr>
        <w:spacing w:line="360" w:lineRule="auto"/>
        <w:ind w:firstLine="560" w:firstLineChars="200"/>
        <w:rPr>
          <w:rFonts w:hint="eastAsia" w:ascii="宋体" w:hAnsi="宋体" w:cs="宋体"/>
          <w:bCs/>
          <w:kern w:val="0"/>
          <w:sz w:val="28"/>
          <w:szCs w:val="28"/>
        </w:rPr>
      </w:pPr>
      <w:r>
        <w:rPr>
          <w:rFonts w:hint="eastAsia" w:ascii="宋体" w:hAnsi="宋体" w:cs="宋体"/>
          <w:bCs/>
          <w:kern w:val="0"/>
          <w:sz w:val="28"/>
          <w:szCs w:val="28"/>
        </w:rPr>
        <w:t>1、服务内容：一是对项目涉及需整治的底泥进行转运并送至水泥窑协同处置。二是对双流区农用地溯源整治情况开展效果评估并结合实际需要开展检测，总结报告和效果评估需通过上级核查。</w:t>
      </w:r>
    </w:p>
    <w:p w14:paraId="23E9439D">
      <w:pPr>
        <w:spacing w:line="360" w:lineRule="auto"/>
        <w:ind w:firstLine="560" w:firstLineChars="200"/>
        <w:rPr>
          <w:rFonts w:hint="eastAsia" w:ascii="宋体" w:hAnsi="宋体" w:cs="宋体"/>
          <w:bCs/>
          <w:kern w:val="0"/>
          <w:sz w:val="28"/>
          <w:szCs w:val="28"/>
        </w:rPr>
      </w:pPr>
      <w:r>
        <w:rPr>
          <w:rFonts w:hint="eastAsia" w:ascii="宋体" w:hAnsi="宋体" w:cs="宋体"/>
          <w:bCs/>
          <w:kern w:val="0"/>
          <w:sz w:val="28"/>
          <w:szCs w:val="28"/>
        </w:rPr>
        <w:t xml:space="preserve">2、服务时间：合同签订日起一年。      </w:t>
      </w:r>
    </w:p>
    <w:p w14:paraId="5FC9DB4F">
      <w:pPr>
        <w:spacing w:line="360" w:lineRule="auto"/>
        <w:ind w:firstLine="560" w:firstLineChars="200"/>
        <w:rPr>
          <w:rFonts w:hint="eastAsia" w:ascii="宋体" w:hAnsi="宋体" w:cs="宋体"/>
          <w:bCs/>
          <w:kern w:val="0"/>
          <w:sz w:val="28"/>
          <w:szCs w:val="28"/>
        </w:rPr>
      </w:pPr>
      <w:r>
        <w:rPr>
          <w:rFonts w:hint="eastAsia" w:ascii="宋体" w:hAnsi="宋体" w:cs="宋体"/>
          <w:bCs/>
          <w:kern w:val="0"/>
          <w:sz w:val="28"/>
          <w:szCs w:val="28"/>
        </w:rPr>
        <w:t>3、服务地点：双流区。</w:t>
      </w:r>
    </w:p>
    <w:p w14:paraId="1217234E">
      <w:pPr>
        <w:pStyle w:val="2"/>
        <w:ind w:firstLine="570"/>
        <w:rPr>
          <w:rFonts w:hint="eastAsia" w:ascii="宋体" w:hAnsi="宋体" w:cs="宋体"/>
          <w:bCs/>
          <w:sz w:val="28"/>
          <w:szCs w:val="28"/>
        </w:rPr>
      </w:pPr>
      <w:r>
        <w:rPr>
          <w:rFonts w:hint="eastAsia" w:ascii="宋体" w:hAnsi="宋体" w:cs="宋体"/>
          <w:bCs/>
          <w:sz w:val="28"/>
          <w:szCs w:val="28"/>
        </w:rPr>
        <w:t xml:space="preserve">4、结算方式：合同签订生效后支付40%，合同履行完毕经验收合格后一次性支付尾款60%。 </w:t>
      </w:r>
    </w:p>
    <w:p w14:paraId="08D81C6B">
      <w:pPr>
        <w:pStyle w:val="2"/>
        <w:ind w:firstLine="570"/>
      </w:pPr>
    </w:p>
    <w:p w14:paraId="7877F7EB">
      <w:pPr>
        <w:spacing w:line="360" w:lineRule="auto"/>
        <w:ind w:firstLine="560" w:firstLineChars="200"/>
        <w:rPr>
          <w:rFonts w:hint="eastAsia" w:ascii="宋体" w:hAnsi="宋体" w:cs="宋体"/>
          <w:bCs/>
          <w:kern w:val="0"/>
          <w:sz w:val="28"/>
          <w:szCs w:val="28"/>
        </w:rPr>
      </w:pPr>
      <w:r>
        <w:rPr>
          <w:rFonts w:hint="eastAsia" w:ascii="宋体" w:hAnsi="宋体" w:cs="宋体"/>
          <w:bCs/>
          <w:kern w:val="0"/>
          <w:sz w:val="28"/>
          <w:szCs w:val="28"/>
        </w:rPr>
        <w:t>备注：项目需指派专人负责对接，具体需求最终以挂网为准。</w:t>
      </w:r>
    </w:p>
    <w:p w14:paraId="73A07CDE">
      <w:pPr>
        <w:spacing w:line="360" w:lineRule="auto"/>
        <w:ind w:firstLine="480" w:firstLineChars="200"/>
        <w:rPr>
          <w:rFonts w:hint="eastAsia" w:ascii="宋体" w:hAnsi="宋体" w:cs="宋体"/>
          <w:bCs/>
          <w:kern w:val="0"/>
          <w:sz w:val="24"/>
        </w:rPr>
      </w:pPr>
      <w:r>
        <w:rPr>
          <w:rFonts w:hint="eastAsia" w:ascii="宋体" w:hAnsi="宋体" w:cs="宋体"/>
          <w:bCs/>
          <w:kern w:val="0"/>
          <w:sz w:val="24"/>
        </w:rPr>
        <w:t xml:space="preserve">     </w:t>
      </w:r>
    </w:p>
    <w:p w14:paraId="62A72E9A">
      <w:pPr>
        <w:pStyle w:val="5"/>
        <w:rPr>
          <w:rFonts w:hint="eastAsia"/>
        </w:rPr>
      </w:pPr>
    </w:p>
    <w:p w14:paraId="11FE7DAD">
      <w:pPr>
        <w:pStyle w:val="5"/>
        <w:rPr>
          <w:rFonts w:hint="eastAsia"/>
        </w:rPr>
      </w:pPr>
    </w:p>
    <w:p w14:paraId="26A795F1">
      <w:pPr>
        <w:pStyle w:val="5"/>
        <w:rPr>
          <w:rFonts w:hint="eastAsia"/>
        </w:rPr>
      </w:pPr>
    </w:p>
    <w:p w14:paraId="6C8F1DA0">
      <w:pPr>
        <w:pStyle w:val="5"/>
        <w:rPr>
          <w:rFonts w:hint="eastAsia"/>
        </w:rPr>
      </w:pPr>
    </w:p>
    <w:p w14:paraId="6472BBE9">
      <w:pPr>
        <w:pStyle w:val="5"/>
        <w:rPr>
          <w:rFonts w:hint="eastAsia"/>
        </w:rPr>
      </w:pPr>
    </w:p>
    <w:p w14:paraId="72E879DE">
      <w:pPr>
        <w:pStyle w:val="5"/>
        <w:rPr>
          <w:rFonts w:hint="eastAsia"/>
        </w:rPr>
      </w:pPr>
    </w:p>
    <w:p w14:paraId="2F36A677">
      <w:pPr>
        <w:pStyle w:val="5"/>
        <w:rPr>
          <w:rFonts w:hint="eastAsia"/>
        </w:rPr>
      </w:pPr>
    </w:p>
    <w:p w14:paraId="1D5376D1">
      <w:pPr>
        <w:pStyle w:val="5"/>
        <w:rPr>
          <w:rFonts w:hint="eastAsia"/>
        </w:rPr>
      </w:pPr>
      <w:bookmarkStart w:id="0" w:name="_GoBack"/>
      <w:bookmarkEnd w:id="0"/>
    </w:p>
    <w:p w14:paraId="69D5474A">
      <w:pPr>
        <w:pStyle w:val="5"/>
        <w:rPr>
          <w:rFonts w:hint="eastAsia"/>
        </w:rPr>
      </w:pPr>
    </w:p>
    <w:p w14:paraId="38F0BAD5">
      <w:pPr>
        <w:pStyle w:val="5"/>
        <w:rPr>
          <w:rFonts w:hint="eastAsia"/>
        </w:rPr>
      </w:pPr>
    </w:p>
    <w:p w14:paraId="415C6D77">
      <w:pPr>
        <w:pStyle w:val="5"/>
        <w:rPr>
          <w:rFonts w:hint="eastAsia"/>
        </w:rPr>
      </w:pPr>
    </w:p>
    <w:p w14:paraId="5A55CCE0">
      <w:pPr>
        <w:pStyle w:val="5"/>
        <w:rPr>
          <w:rFonts w:hint="eastAsia"/>
        </w:rPr>
      </w:pPr>
    </w:p>
    <w:p w14:paraId="0806FB3B">
      <w:pPr>
        <w:pStyle w:val="5"/>
        <w:rPr>
          <w:rFonts w:hint="eastAsia"/>
        </w:rPr>
      </w:pPr>
    </w:p>
    <w:p w14:paraId="7FCE9FB2">
      <w:pPr>
        <w:pStyle w:val="5"/>
        <w:rPr>
          <w:rFonts w:hint="eastAsia"/>
        </w:rPr>
      </w:pPr>
    </w:p>
    <w:p w14:paraId="71228CE0">
      <w:pPr>
        <w:pStyle w:val="5"/>
        <w:rPr>
          <w:rFonts w:hint="eastAsia"/>
        </w:rPr>
      </w:pPr>
    </w:p>
    <w:p w14:paraId="2FBF0432">
      <w:pPr>
        <w:pStyle w:val="5"/>
        <w:rPr>
          <w:rFonts w:hint="eastAsia"/>
        </w:rPr>
      </w:pPr>
    </w:p>
    <w:p w14:paraId="3739AC6E">
      <w:pPr>
        <w:pStyle w:val="5"/>
        <w:rPr>
          <w:rFonts w:hint="eastAsia"/>
        </w:rPr>
      </w:pPr>
    </w:p>
    <w:p w14:paraId="74DD46B0">
      <w:pPr>
        <w:pStyle w:val="5"/>
        <w:rPr>
          <w:rFonts w:hint="eastAsia"/>
        </w:rPr>
      </w:pPr>
    </w:p>
    <w:p w14:paraId="5F65A84E">
      <w:pPr>
        <w:pStyle w:val="5"/>
        <w:rPr>
          <w:rFonts w:hint="eastAsia"/>
        </w:rPr>
      </w:pPr>
    </w:p>
    <w:p w14:paraId="1052ECB9">
      <w:pPr>
        <w:pStyle w:val="5"/>
        <w:rPr>
          <w:rFonts w:hint="eastAsia"/>
        </w:rPr>
      </w:pPr>
    </w:p>
    <w:p w14:paraId="3E4638EB">
      <w:pPr>
        <w:pStyle w:val="5"/>
        <w:rPr>
          <w:rFonts w:hint="eastAsia"/>
        </w:rPr>
      </w:pPr>
    </w:p>
    <w:p w14:paraId="4FCA3D16">
      <w:pPr>
        <w:pStyle w:val="5"/>
        <w:rPr>
          <w:rFonts w:hint="eastAsia"/>
        </w:rPr>
      </w:pPr>
    </w:p>
    <w:p w14:paraId="61B23D5E">
      <w:pPr>
        <w:pStyle w:val="5"/>
        <w:rPr>
          <w:rFonts w:hint="eastAsia"/>
        </w:rPr>
      </w:pPr>
    </w:p>
    <w:p w14:paraId="4D1DA414">
      <w:pPr>
        <w:pStyle w:val="5"/>
        <w:rPr>
          <w:rFonts w:hint="eastAsia"/>
        </w:rPr>
      </w:pPr>
    </w:p>
    <w:p w14:paraId="02B5D29D">
      <w:pPr>
        <w:pStyle w:val="5"/>
        <w:rPr>
          <w:rFonts w:hint="eastAsia"/>
        </w:rPr>
      </w:pPr>
    </w:p>
    <w:p w14:paraId="0D5DFBCE">
      <w:pPr>
        <w:pStyle w:val="5"/>
        <w:rPr>
          <w:rFonts w:hint="eastAsia"/>
        </w:rPr>
      </w:pPr>
    </w:p>
    <w:p w14:paraId="02DE9553">
      <w:pPr>
        <w:pStyle w:val="5"/>
        <w:rPr>
          <w:rFonts w:hint="eastAsia"/>
        </w:rPr>
      </w:pPr>
    </w:p>
    <w:p w14:paraId="5B2833AB">
      <w:pPr>
        <w:pStyle w:val="5"/>
        <w:rPr>
          <w:rFonts w:hint="eastAsia"/>
        </w:rPr>
      </w:pPr>
    </w:p>
    <w:p w14:paraId="4240BF6E">
      <w:pPr>
        <w:pStyle w:val="5"/>
        <w:rPr>
          <w:rFonts w:hint="eastAsia"/>
        </w:rPr>
      </w:pPr>
    </w:p>
    <w:p w14:paraId="13123972">
      <w:pPr>
        <w:numPr>
          <w:ilvl w:val="0"/>
          <w:numId w:val="1"/>
        </w:numPr>
        <w:spacing w:line="360" w:lineRule="auto"/>
        <w:jc w:val="center"/>
        <w:rPr>
          <w:rFonts w:hint="eastAsia" w:ascii="宋体" w:hAnsi="宋体" w:cs="宋体"/>
          <w:b/>
          <w:bCs/>
          <w:color w:val="2B2B2B"/>
          <w:sz w:val="32"/>
          <w:szCs w:val="32"/>
          <w:shd w:val="clear" w:color="auto" w:fill="FFFFFF"/>
        </w:rPr>
        <w:sectPr>
          <w:pgSz w:w="11906" w:h="16838"/>
          <w:pgMar w:top="1134" w:right="1134" w:bottom="1134" w:left="1134" w:header="851" w:footer="992" w:gutter="0"/>
          <w:cols w:space="720" w:num="1"/>
          <w:docGrid w:linePitch="312" w:charSpace="0"/>
        </w:sectPr>
      </w:pPr>
    </w:p>
    <w:p w14:paraId="57542A87">
      <w:pPr>
        <w:spacing w:line="360" w:lineRule="auto"/>
        <w:jc w:val="center"/>
        <w:rPr>
          <w:rFonts w:hint="eastAsia" w:ascii="宋体" w:hAnsi="宋体" w:cs="宋体"/>
          <w:b/>
          <w:bCs/>
          <w:color w:val="2B2B2B"/>
          <w:sz w:val="32"/>
          <w:szCs w:val="32"/>
          <w:shd w:val="clear" w:color="auto" w:fill="FFFFFF"/>
        </w:rPr>
      </w:pPr>
      <w:r>
        <w:rPr>
          <w:rFonts w:hint="eastAsia" w:ascii="宋体" w:hAnsi="宋体" w:cs="宋体"/>
          <w:b/>
          <w:bCs/>
          <w:color w:val="2B2B2B"/>
          <w:sz w:val="32"/>
          <w:szCs w:val="32"/>
          <w:shd w:val="clear" w:color="auto" w:fill="FFFFFF"/>
        </w:rPr>
        <w:t>3、市场调研价格清单</w:t>
      </w:r>
    </w:p>
    <w:tbl>
      <w:tblPr>
        <w:tblStyle w:val="6"/>
        <w:tblW w:w="9518" w:type="dxa"/>
        <w:tblInd w:w="88" w:type="dxa"/>
        <w:tblLayout w:type="fixed"/>
        <w:tblCellMar>
          <w:top w:w="0" w:type="dxa"/>
          <w:left w:w="108" w:type="dxa"/>
          <w:bottom w:w="0" w:type="dxa"/>
          <w:right w:w="108" w:type="dxa"/>
        </w:tblCellMar>
      </w:tblPr>
      <w:tblGrid>
        <w:gridCol w:w="960"/>
        <w:gridCol w:w="2083"/>
        <w:gridCol w:w="3032"/>
        <w:gridCol w:w="182"/>
        <w:gridCol w:w="1843"/>
        <w:gridCol w:w="1418"/>
      </w:tblGrid>
      <w:tr w14:paraId="7FAE5A04">
        <w:tblPrEx>
          <w:tblCellMar>
            <w:top w:w="0" w:type="dxa"/>
            <w:left w:w="108" w:type="dxa"/>
            <w:bottom w:w="0" w:type="dxa"/>
            <w:right w:w="108" w:type="dxa"/>
          </w:tblCellMar>
        </w:tblPrEx>
        <w:trPr>
          <w:trHeight w:val="306" w:hRule="atLeast"/>
        </w:trPr>
        <w:tc>
          <w:tcPr>
            <w:tcW w:w="960" w:type="dxa"/>
            <w:tcBorders>
              <w:top w:val="single" w:color="000000" w:sz="4" w:space="0"/>
              <w:left w:val="single" w:color="000000" w:sz="4" w:space="0"/>
              <w:bottom w:val="single" w:color="000000" w:sz="4" w:space="0"/>
              <w:right w:val="single" w:color="000000" w:sz="4" w:space="0"/>
            </w:tcBorders>
            <w:noWrap/>
            <w:vAlign w:val="center"/>
          </w:tcPr>
          <w:p w14:paraId="7A4DCFF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序号</w:t>
            </w:r>
          </w:p>
        </w:tc>
        <w:tc>
          <w:tcPr>
            <w:tcW w:w="2083" w:type="dxa"/>
            <w:tcBorders>
              <w:top w:val="single" w:color="000000" w:sz="4" w:space="0"/>
              <w:left w:val="single" w:color="000000" w:sz="4" w:space="0"/>
              <w:bottom w:val="single" w:color="000000" w:sz="4" w:space="0"/>
              <w:right w:val="single" w:color="000000" w:sz="4" w:space="0"/>
            </w:tcBorders>
            <w:noWrap/>
            <w:vAlign w:val="center"/>
          </w:tcPr>
          <w:p w14:paraId="1D9872B4">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项目名称</w:t>
            </w:r>
          </w:p>
        </w:tc>
        <w:tc>
          <w:tcPr>
            <w:tcW w:w="3214" w:type="dxa"/>
            <w:gridSpan w:val="2"/>
            <w:tcBorders>
              <w:top w:val="single" w:color="000000" w:sz="4" w:space="0"/>
              <w:left w:val="single" w:color="000000" w:sz="4" w:space="0"/>
              <w:bottom w:val="single" w:color="000000" w:sz="4" w:space="0"/>
              <w:right w:val="single" w:color="000000" w:sz="4" w:space="0"/>
            </w:tcBorders>
            <w:noWrap/>
            <w:vAlign w:val="center"/>
          </w:tcPr>
          <w:p w14:paraId="2DEB7B7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服务内容</w:t>
            </w:r>
          </w:p>
        </w:tc>
        <w:tc>
          <w:tcPr>
            <w:tcW w:w="1843" w:type="dxa"/>
            <w:tcBorders>
              <w:top w:val="single" w:color="000000" w:sz="4" w:space="0"/>
              <w:left w:val="single" w:color="000000" w:sz="4" w:space="0"/>
              <w:bottom w:val="single" w:color="000000" w:sz="4" w:space="0"/>
              <w:right w:val="single" w:color="000000" w:sz="4" w:space="0"/>
            </w:tcBorders>
            <w:noWrap/>
            <w:vAlign w:val="center"/>
          </w:tcPr>
          <w:p w14:paraId="7D21F2C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小计（元）</w:t>
            </w:r>
          </w:p>
        </w:tc>
        <w:tc>
          <w:tcPr>
            <w:tcW w:w="1418" w:type="dxa"/>
            <w:tcBorders>
              <w:top w:val="single" w:color="000000" w:sz="4" w:space="0"/>
              <w:left w:val="single" w:color="000000" w:sz="4" w:space="0"/>
              <w:bottom w:val="single" w:color="000000" w:sz="4" w:space="0"/>
              <w:right w:val="single" w:color="000000" w:sz="4" w:space="0"/>
            </w:tcBorders>
            <w:noWrap/>
            <w:vAlign w:val="center"/>
          </w:tcPr>
          <w:p w14:paraId="0EAE4AA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备注</w:t>
            </w:r>
          </w:p>
        </w:tc>
      </w:tr>
      <w:tr w14:paraId="74BAAD70">
        <w:tblPrEx>
          <w:tblCellMar>
            <w:top w:w="0" w:type="dxa"/>
            <w:left w:w="108" w:type="dxa"/>
            <w:bottom w:w="0" w:type="dxa"/>
            <w:right w:w="108" w:type="dxa"/>
          </w:tblCellMar>
        </w:tblPrEx>
        <w:trPr>
          <w:trHeight w:val="1604" w:hRule="atLeast"/>
        </w:trPr>
        <w:tc>
          <w:tcPr>
            <w:tcW w:w="960" w:type="dxa"/>
            <w:vMerge w:val="restart"/>
            <w:tcBorders>
              <w:top w:val="single" w:color="000000" w:sz="4" w:space="0"/>
              <w:left w:val="single" w:color="000000" w:sz="4" w:space="0"/>
              <w:right w:val="single" w:color="000000" w:sz="4" w:space="0"/>
            </w:tcBorders>
            <w:noWrap/>
            <w:vAlign w:val="center"/>
          </w:tcPr>
          <w:p w14:paraId="098E920B">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2083" w:type="dxa"/>
            <w:vMerge w:val="restart"/>
            <w:tcBorders>
              <w:top w:val="single" w:color="000000" w:sz="4" w:space="0"/>
              <w:left w:val="single" w:color="000000" w:sz="4" w:space="0"/>
              <w:right w:val="single" w:color="000000" w:sz="4" w:space="0"/>
            </w:tcBorders>
            <w:noWrap w:val="0"/>
            <w:vAlign w:val="center"/>
          </w:tcPr>
          <w:p w14:paraId="21A3D740">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双流区2026年农用地溯源整治效果评估项目</w:t>
            </w:r>
          </w:p>
        </w:tc>
        <w:tc>
          <w:tcPr>
            <w:tcW w:w="3214" w:type="dxa"/>
            <w:gridSpan w:val="2"/>
            <w:tcBorders>
              <w:top w:val="single" w:color="000000" w:sz="4" w:space="0"/>
              <w:left w:val="single" w:color="000000" w:sz="4" w:space="0"/>
              <w:bottom w:val="single" w:color="auto" w:sz="4" w:space="0"/>
              <w:right w:val="single" w:color="000000" w:sz="4" w:space="0"/>
            </w:tcBorders>
            <w:noWrap/>
            <w:vAlign w:val="center"/>
          </w:tcPr>
          <w:p w14:paraId="2A72DA32">
            <w:pPr>
              <w:rPr>
                <w:rFonts w:hint="eastAsia" w:ascii="宋体" w:hAnsi="宋体" w:cs="宋体"/>
                <w:color w:val="000000"/>
                <w:sz w:val="22"/>
                <w:szCs w:val="22"/>
              </w:rPr>
            </w:pPr>
            <w:r>
              <w:rPr>
                <w:rFonts w:hint="eastAsia" w:ascii="宋体" w:hAnsi="宋体" w:cs="宋体"/>
                <w:color w:val="000000"/>
                <w:sz w:val="22"/>
                <w:szCs w:val="22"/>
              </w:rPr>
              <w:t>对需整治底泥进行运输和水泥窑协同处置（含运输）</w:t>
            </w:r>
          </w:p>
        </w:tc>
        <w:tc>
          <w:tcPr>
            <w:tcW w:w="1843" w:type="dxa"/>
            <w:tcBorders>
              <w:top w:val="single" w:color="000000" w:sz="4" w:space="0"/>
              <w:left w:val="single" w:color="000000" w:sz="4" w:space="0"/>
              <w:bottom w:val="single" w:color="auto" w:sz="4" w:space="0"/>
              <w:right w:val="single" w:color="000000" w:sz="4" w:space="0"/>
            </w:tcBorders>
            <w:noWrap/>
            <w:vAlign w:val="center"/>
          </w:tcPr>
          <w:p w14:paraId="07D71A5E">
            <w:pPr>
              <w:jc w:val="center"/>
              <w:rPr>
                <w:rFonts w:hint="eastAsia" w:ascii="宋体" w:hAnsi="宋体" w:cs="宋体"/>
                <w:color w:val="000000"/>
                <w:sz w:val="22"/>
                <w:szCs w:val="22"/>
              </w:rPr>
            </w:pPr>
          </w:p>
        </w:tc>
        <w:tc>
          <w:tcPr>
            <w:tcW w:w="1418" w:type="dxa"/>
            <w:tcBorders>
              <w:top w:val="single" w:color="000000" w:sz="4" w:space="0"/>
              <w:left w:val="single" w:color="000000" w:sz="4" w:space="0"/>
              <w:bottom w:val="single" w:color="auto" w:sz="4" w:space="0"/>
              <w:right w:val="single" w:color="000000" w:sz="4" w:space="0"/>
            </w:tcBorders>
            <w:noWrap w:val="0"/>
            <w:vAlign w:val="center"/>
          </w:tcPr>
          <w:p w14:paraId="21C1F39F">
            <w:pPr>
              <w:widowControl/>
              <w:jc w:val="center"/>
              <w:textAlignment w:val="center"/>
              <w:rPr>
                <w:rFonts w:hint="eastAsia" w:ascii="宋体" w:hAnsi="宋体" w:cs="宋体"/>
                <w:color w:val="000000"/>
                <w:sz w:val="22"/>
                <w:szCs w:val="22"/>
              </w:rPr>
            </w:pPr>
          </w:p>
        </w:tc>
      </w:tr>
      <w:tr w14:paraId="53C2B008">
        <w:tblPrEx>
          <w:tblCellMar>
            <w:top w:w="0" w:type="dxa"/>
            <w:left w:w="108" w:type="dxa"/>
            <w:bottom w:w="0" w:type="dxa"/>
            <w:right w:w="108" w:type="dxa"/>
          </w:tblCellMar>
        </w:tblPrEx>
        <w:trPr>
          <w:trHeight w:val="1817" w:hRule="atLeast"/>
        </w:trPr>
        <w:tc>
          <w:tcPr>
            <w:tcW w:w="960" w:type="dxa"/>
            <w:vMerge w:val="continue"/>
            <w:tcBorders>
              <w:left w:val="single" w:color="000000" w:sz="4" w:space="0"/>
              <w:bottom w:val="single" w:color="000000" w:sz="4" w:space="0"/>
              <w:right w:val="single" w:color="000000" w:sz="4" w:space="0"/>
            </w:tcBorders>
            <w:noWrap/>
            <w:vAlign w:val="center"/>
          </w:tcPr>
          <w:p w14:paraId="22B10438">
            <w:pPr>
              <w:widowControl/>
              <w:jc w:val="center"/>
              <w:textAlignment w:val="center"/>
              <w:rPr>
                <w:rFonts w:hint="eastAsia" w:ascii="宋体" w:hAnsi="宋体" w:cs="宋体"/>
                <w:color w:val="000000"/>
                <w:kern w:val="0"/>
                <w:sz w:val="22"/>
                <w:szCs w:val="22"/>
                <w:lang w:bidi="ar"/>
              </w:rPr>
            </w:pPr>
          </w:p>
        </w:tc>
        <w:tc>
          <w:tcPr>
            <w:tcW w:w="2083" w:type="dxa"/>
            <w:vMerge w:val="continue"/>
            <w:tcBorders>
              <w:left w:val="single" w:color="000000" w:sz="4" w:space="0"/>
              <w:bottom w:val="single" w:color="000000" w:sz="4" w:space="0"/>
              <w:right w:val="single" w:color="000000" w:sz="4" w:space="0"/>
            </w:tcBorders>
            <w:noWrap w:val="0"/>
            <w:vAlign w:val="center"/>
          </w:tcPr>
          <w:p w14:paraId="7470EDA3">
            <w:pPr>
              <w:widowControl/>
              <w:jc w:val="center"/>
              <w:textAlignment w:val="center"/>
              <w:rPr>
                <w:rFonts w:hint="eastAsia" w:ascii="宋体" w:hAnsi="宋体" w:cs="宋体"/>
                <w:color w:val="000000"/>
                <w:kern w:val="0"/>
                <w:sz w:val="22"/>
                <w:szCs w:val="22"/>
                <w:lang w:bidi="ar"/>
              </w:rPr>
            </w:pPr>
          </w:p>
        </w:tc>
        <w:tc>
          <w:tcPr>
            <w:tcW w:w="3214" w:type="dxa"/>
            <w:gridSpan w:val="2"/>
            <w:tcBorders>
              <w:top w:val="single" w:color="auto" w:sz="4" w:space="0"/>
              <w:left w:val="single" w:color="000000" w:sz="4" w:space="0"/>
              <w:bottom w:val="single" w:color="000000" w:sz="4" w:space="0"/>
              <w:right w:val="single" w:color="000000" w:sz="4" w:space="0"/>
            </w:tcBorders>
            <w:noWrap/>
            <w:vAlign w:val="center"/>
          </w:tcPr>
          <w:p w14:paraId="26486347">
            <w:pPr>
              <w:jc w:val="center"/>
              <w:rPr>
                <w:rFonts w:hint="eastAsia" w:ascii="宋体" w:hAnsi="宋体" w:cs="宋体"/>
                <w:color w:val="000000"/>
                <w:sz w:val="22"/>
                <w:szCs w:val="22"/>
              </w:rPr>
            </w:pPr>
            <w:r>
              <w:rPr>
                <w:rFonts w:hint="eastAsia" w:ascii="宋体" w:hAnsi="宋体" w:cs="宋体"/>
                <w:color w:val="000000"/>
                <w:sz w:val="22"/>
                <w:szCs w:val="22"/>
              </w:rPr>
              <w:t>开展</w:t>
            </w:r>
            <w:r>
              <w:rPr>
                <w:rFonts w:hint="eastAsia" w:ascii="宋体" w:hAnsi="宋体" w:cs="宋体"/>
                <w:color w:val="000000"/>
                <w:kern w:val="0"/>
                <w:sz w:val="22"/>
                <w:szCs w:val="22"/>
                <w:lang w:bidi="ar"/>
              </w:rPr>
              <w:t>农用地溯源整治情况总结和效果评估</w:t>
            </w:r>
          </w:p>
        </w:tc>
        <w:tc>
          <w:tcPr>
            <w:tcW w:w="1843" w:type="dxa"/>
            <w:tcBorders>
              <w:top w:val="single" w:color="auto" w:sz="4" w:space="0"/>
              <w:left w:val="single" w:color="000000" w:sz="4" w:space="0"/>
              <w:bottom w:val="single" w:color="000000" w:sz="4" w:space="0"/>
              <w:right w:val="single" w:color="000000" w:sz="4" w:space="0"/>
            </w:tcBorders>
            <w:noWrap/>
            <w:vAlign w:val="center"/>
          </w:tcPr>
          <w:p w14:paraId="0EA5F5F0">
            <w:pPr>
              <w:jc w:val="center"/>
              <w:rPr>
                <w:rFonts w:hint="eastAsia" w:ascii="宋体" w:hAnsi="宋体" w:cs="宋体"/>
                <w:color w:val="000000"/>
                <w:sz w:val="22"/>
                <w:szCs w:val="22"/>
              </w:rPr>
            </w:pPr>
          </w:p>
        </w:tc>
        <w:tc>
          <w:tcPr>
            <w:tcW w:w="1418" w:type="dxa"/>
            <w:tcBorders>
              <w:top w:val="single" w:color="auto" w:sz="4" w:space="0"/>
              <w:left w:val="single" w:color="000000" w:sz="4" w:space="0"/>
              <w:bottom w:val="single" w:color="000000" w:sz="4" w:space="0"/>
              <w:right w:val="single" w:color="000000" w:sz="4" w:space="0"/>
            </w:tcBorders>
            <w:noWrap w:val="0"/>
            <w:vAlign w:val="center"/>
          </w:tcPr>
          <w:p w14:paraId="59999CC6">
            <w:pPr>
              <w:jc w:val="center"/>
              <w:textAlignment w:val="center"/>
              <w:rPr>
                <w:rFonts w:hint="eastAsia" w:ascii="宋体" w:hAnsi="宋体" w:cs="宋体"/>
                <w:color w:val="000000"/>
                <w:kern w:val="0"/>
                <w:sz w:val="22"/>
                <w:szCs w:val="22"/>
                <w:lang w:bidi="ar"/>
              </w:rPr>
            </w:pPr>
          </w:p>
        </w:tc>
      </w:tr>
      <w:tr w14:paraId="3A475D6C">
        <w:tblPrEx>
          <w:tblCellMar>
            <w:top w:w="0" w:type="dxa"/>
            <w:left w:w="108" w:type="dxa"/>
            <w:bottom w:w="0" w:type="dxa"/>
            <w:right w:w="108" w:type="dxa"/>
          </w:tblCellMar>
        </w:tblPrEx>
        <w:trPr>
          <w:trHeight w:val="1290" w:hRule="atLeast"/>
        </w:trPr>
        <w:tc>
          <w:tcPr>
            <w:tcW w:w="960" w:type="dxa"/>
            <w:tcBorders>
              <w:left w:val="single" w:color="000000" w:sz="4" w:space="0"/>
              <w:bottom w:val="single" w:color="000000" w:sz="4" w:space="0"/>
              <w:right w:val="single" w:color="000000" w:sz="4" w:space="0"/>
            </w:tcBorders>
            <w:noWrap/>
            <w:vAlign w:val="center"/>
          </w:tcPr>
          <w:p w14:paraId="4D8E6323">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合计</w:t>
            </w:r>
          </w:p>
        </w:tc>
        <w:tc>
          <w:tcPr>
            <w:tcW w:w="8558" w:type="dxa"/>
            <w:gridSpan w:val="5"/>
            <w:tcBorders>
              <w:left w:val="single" w:color="000000" w:sz="4" w:space="0"/>
              <w:bottom w:val="single" w:color="000000" w:sz="4" w:space="0"/>
              <w:right w:val="single" w:color="000000" w:sz="4" w:space="0"/>
            </w:tcBorders>
            <w:noWrap w:val="0"/>
            <w:vAlign w:val="center"/>
          </w:tcPr>
          <w:p w14:paraId="6FD79516">
            <w:pPr>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XXXXXXXX(大写：XXXXXXXX）</w:t>
            </w:r>
          </w:p>
        </w:tc>
      </w:tr>
      <w:tr w14:paraId="6E2EC96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3"/>
          <w:wBefore w:w="960" w:type="dxa"/>
          <w:wAfter w:w="3443" w:type="dxa"/>
          <w:trHeight w:val="100" w:hRule="atLeast"/>
        </w:trPr>
        <w:tc>
          <w:tcPr>
            <w:tcW w:w="5115" w:type="dxa"/>
            <w:gridSpan w:val="2"/>
            <w:tcBorders>
              <w:top w:val="single" w:color="auto" w:sz="4" w:space="0"/>
            </w:tcBorders>
            <w:noWrap w:val="0"/>
            <w:vAlign w:val="top"/>
          </w:tcPr>
          <w:p w14:paraId="076361E1">
            <w:pPr>
              <w:pStyle w:val="3"/>
            </w:pPr>
          </w:p>
        </w:tc>
      </w:tr>
    </w:tbl>
    <w:p w14:paraId="51F2EB3D">
      <w:pPr>
        <w:pStyle w:val="3"/>
      </w:pPr>
    </w:p>
    <w:p w14:paraId="7C7E7FCA">
      <w:pPr>
        <w:pStyle w:val="3"/>
        <w:rPr>
          <w:rFonts w:hint="eastAsia" w:ascii="宋体" w:hAnsi="宋体" w:cs="宋体"/>
          <w:sz w:val="24"/>
        </w:rPr>
      </w:pPr>
      <w:r>
        <w:rPr>
          <w:rFonts w:hint="eastAsia" w:ascii="宋体" w:hAnsi="宋体" w:cs="宋体"/>
          <w:sz w:val="24"/>
        </w:rPr>
        <w:t>注: 1.包含：人工劳务、设备投入、交通、</w:t>
      </w:r>
      <w:r>
        <w:rPr>
          <w:rFonts w:hint="eastAsia" w:hAnsi="宋体" w:cs="宋体"/>
          <w:sz w:val="24"/>
        </w:rPr>
        <w:t>物料耗材、</w:t>
      </w:r>
      <w:r>
        <w:rPr>
          <w:rFonts w:hint="eastAsia" w:ascii="宋体" w:hAnsi="宋体" w:cs="宋体"/>
          <w:sz w:val="24"/>
        </w:rPr>
        <w:t>资料整理分析、税费、利润以及其他不可预见费等完成采购内容所需的一切含税费用。</w:t>
      </w:r>
    </w:p>
    <w:p w14:paraId="42BFA4CE">
      <w:pPr>
        <w:pStyle w:val="2"/>
        <w:rPr>
          <w:rFonts w:hint="eastAsia"/>
        </w:rPr>
      </w:pPr>
    </w:p>
    <w:p w14:paraId="0FFB4E2E">
      <w:pPr>
        <w:rPr>
          <w:rFonts w:hint="eastAsia" w:ascii="宋体" w:hAnsi="宋体" w:cs="宋体"/>
          <w:sz w:val="24"/>
        </w:rPr>
      </w:pPr>
    </w:p>
    <w:p w14:paraId="0ECEB153">
      <w:pPr>
        <w:pStyle w:val="5"/>
        <w:rPr>
          <w:rFonts w:hint="eastAsia" w:hAnsi="宋体" w:cs="宋体"/>
          <w:sz w:val="24"/>
        </w:rPr>
      </w:pPr>
    </w:p>
    <w:p w14:paraId="7A7E1E74">
      <w:pPr>
        <w:pStyle w:val="5"/>
        <w:rPr>
          <w:rFonts w:hint="eastAsia" w:hAnsi="宋体" w:cs="宋体"/>
          <w:sz w:val="24"/>
        </w:rPr>
      </w:pPr>
    </w:p>
    <w:p w14:paraId="1BB9712D">
      <w:pPr>
        <w:pStyle w:val="5"/>
        <w:rPr>
          <w:rFonts w:hint="eastAsia" w:hAnsi="宋体" w:cs="宋体"/>
          <w:sz w:val="24"/>
        </w:rPr>
      </w:pPr>
    </w:p>
    <w:p w14:paraId="4C93574A">
      <w:pPr>
        <w:pStyle w:val="5"/>
        <w:rPr>
          <w:rFonts w:hint="eastAsia" w:hAnsi="宋体" w:cs="宋体"/>
          <w:sz w:val="24"/>
        </w:rPr>
      </w:pPr>
      <w:r>
        <w:rPr>
          <w:rFonts w:hint="eastAsia" w:hAnsi="宋体" w:cs="宋体"/>
          <w:sz w:val="24"/>
        </w:rPr>
        <w:t>单位名称：</w:t>
      </w:r>
    </w:p>
    <w:p w14:paraId="6B066FB7">
      <w:pPr>
        <w:pStyle w:val="5"/>
        <w:rPr>
          <w:rFonts w:hint="eastAsia" w:hAnsi="宋体" w:cs="宋体"/>
          <w:sz w:val="24"/>
        </w:rPr>
      </w:pPr>
    </w:p>
    <w:p w14:paraId="70AFA27C">
      <w:pPr>
        <w:pStyle w:val="5"/>
        <w:rPr>
          <w:rFonts w:hint="eastAsia" w:hAnsi="宋体" w:cs="宋体"/>
          <w:sz w:val="24"/>
        </w:rPr>
      </w:pPr>
      <w:r>
        <w:rPr>
          <w:rFonts w:hint="eastAsia" w:hAnsi="宋体" w:cs="宋体"/>
          <w:sz w:val="24"/>
        </w:rPr>
        <w:t>联系人姓名/电话：</w:t>
      </w:r>
    </w:p>
    <w:p w14:paraId="5AE65CD7">
      <w:pPr>
        <w:pStyle w:val="5"/>
        <w:rPr>
          <w:rFonts w:hint="eastAsia" w:hAnsi="宋体" w:cs="宋体"/>
          <w:sz w:val="24"/>
        </w:rPr>
      </w:pPr>
    </w:p>
    <w:p w14:paraId="6DF04D09">
      <w:pPr>
        <w:pStyle w:val="5"/>
        <w:rPr>
          <w:rFonts w:hAnsi="宋体" w:cs="宋体"/>
          <w:sz w:val="24"/>
        </w:rPr>
      </w:pPr>
      <w:r>
        <w:rPr>
          <w:rFonts w:hint="eastAsia" w:hAnsi="宋体" w:cs="宋体"/>
          <w:sz w:val="24"/>
        </w:rPr>
        <w:t>日    期：</w:t>
      </w:r>
    </w:p>
    <w:p w14:paraId="73B9E128"/>
    <w:sectPr>
      <w:pgSz w:w="11906" w:h="16838"/>
      <w:pgMar w:top="1134" w:right="1134" w:bottom="1134" w:left="1134"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655820"/>
    <w:multiLevelType w:val="singleLevel"/>
    <w:tmpl w:val="BE655820"/>
    <w:lvl w:ilvl="0" w:tentative="0">
      <w:start w:val="3"/>
      <w:numFmt w:val="decimal"/>
      <w:suff w:val="nothing"/>
      <w:lvlText w:val="%1、"/>
      <w:lvlJc w:val="left"/>
      <w:pPr>
        <w:ind w:left="42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D73510"/>
    <w:rsid w:val="4ED735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styleId="3">
    <w:name w:val="Salutation"/>
    <w:basedOn w:val="1"/>
    <w:next w:val="1"/>
    <w:qFormat/>
    <w:uiPriority w:val="0"/>
    <w:rPr>
      <w:rFonts w:eastAsia="宋体"/>
      <w:sz w:val="21"/>
      <w:szCs w:val="22"/>
    </w:rPr>
  </w:style>
  <w:style w:type="paragraph" w:styleId="4">
    <w:name w:val="Body Text"/>
    <w:basedOn w:val="1"/>
    <w:qFormat/>
    <w:uiPriority w:val="1"/>
    <w:rPr>
      <w:rFonts w:ascii="宋体" w:hAnsi="宋体" w:eastAsia="宋体" w:cs="宋体"/>
      <w:sz w:val="32"/>
      <w:szCs w:val="32"/>
      <w:lang w:val="en-US" w:eastAsia="zh-CN" w:bidi="ar-SA"/>
    </w:rPr>
  </w:style>
  <w:style w:type="paragraph" w:styleId="5">
    <w:name w:val="Plain Text"/>
    <w:basedOn w:val="1"/>
    <w:qFormat/>
    <w:uiPriority w:val="0"/>
    <w:rPr>
      <w:rFonts w:ascii="宋体" w:hAnsi="Courier Ne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2026-11-06T08:13:00Z</dcterms:created>
  <dc:creator>成与诚 兰凌</dc:creator>
  <cp:lastModifiedBy>成与诚 兰凌</cp:lastModifiedBy>
  <dcterms:modified xsi:type="dcterms:W3CDTF">2026-11-06T08:14:04Z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7FA44E956533411C9AA3A8DA750C14A1_11</vt:lpwstr>
  </property>
  <property fmtid="{D5CDD505-2E9C-101B-9397-08002B2CF9AE}" pid="4" name="KSOTemplateDocerSaveRecord">
    <vt:lpwstr>eyJoZGlkIjoiNTRkYWVmM2ZiM2ZmMjhhMjViZmM1YjkxNWY4YmMwZjciLCJ1c2VySWQiOiIyODYzMDg3NTYifQ==</vt:lpwstr>
  </property>
</Properties>
</file>