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03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ascii="仿宋" w:hAnsi="仿宋" w:eastAsia="仿宋" w:cs="仿宋"/>
          <w:b/>
          <w:spacing w:val="-1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spacing w:val="-1"/>
          <w:kern w:val="0"/>
          <w:sz w:val="44"/>
          <w:szCs w:val="44"/>
        </w:rPr>
        <w:t>采购项目内容及要求</w:t>
      </w:r>
    </w:p>
    <w:p w14:paraId="4BEC0833">
      <w:pPr>
        <w:spacing w:line="360" w:lineRule="auto"/>
        <w:ind w:firstLine="422" w:firstLineChars="200"/>
        <w:rPr>
          <w:rFonts w:ascii="宋体" w:hAnsi="宋体" w:cs="宋体"/>
          <w:b/>
          <w:szCs w:val="21"/>
        </w:rPr>
      </w:pPr>
    </w:p>
    <w:p w14:paraId="57FCFAFB">
      <w:pPr>
        <w:pStyle w:val="2"/>
        <w:shd w:val="clear" w:color="auto" w:fill="auto"/>
        <w:spacing w:line="400" w:lineRule="exac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yellow"/>
          <w:lang w:val="en-US" w:eastAsia="zh-CN"/>
        </w:rPr>
      </w:pPr>
      <w:bookmarkStart w:id="0" w:name="_Toc217446094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 xml:space="preserve"> </w:t>
      </w:r>
      <w:bookmarkEnd w:id="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项目情况介绍</w:t>
      </w:r>
    </w:p>
    <w:p w14:paraId="162E3C4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outlineLvl w:val="1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bookmarkStart w:id="1" w:name="_Toc217446095"/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资中县消防救援大队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于2012年采购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徐工牌DG53C登高平台消防车，在2025年3月对车辆进行检测时，发现该车辆存在较大安全问题隐患。按照《消防救援局关于印发&lt;消防救援队伍消防车退役管理暂行规定&gt;的通知》(应急消(2022)178号)执勤年限达到12年或行驶里程达到 30万公里(允许消防车送返原生产企业解体维修一次)。</w:t>
      </w:r>
    </w:p>
    <w:p w14:paraId="5B6AAFE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二、维修清单</w:t>
      </w:r>
    </w:p>
    <w:bookmarkEnd w:id="1"/>
    <w:tbl>
      <w:tblPr>
        <w:tblStyle w:val="5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737"/>
        <w:gridCol w:w="793"/>
      </w:tblGrid>
      <w:tr w14:paraId="1C76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6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登高平台消防车维修清单</w:t>
            </w:r>
          </w:p>
        </w:tc>
      </w:tr>
      <w:tr w14:paraId="28BF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返修项目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D7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7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更换整车液压油（950L）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34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C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更换吸滤油器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16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5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更换回滤油器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B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7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更换调平高压滤油器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BF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7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5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更换下装液压软管（包含支腿软管）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BB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4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更换转台液压软管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E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E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更换伸缩系统液压软管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13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9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更换臂架伸缩系统电缆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EDA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4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更换回转支撑螺栓（需要拆解转台）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B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9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更换4个支腿液压锁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DB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9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7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更换整车按钮开关、指示灯、旋钮开关、继电器、二极管、保险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7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4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7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B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更换调平浙大板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32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E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9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更换4条垂直支腿油缸内部密封组件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A53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6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9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更换水炮遥控盒及连接弹簧线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EE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4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D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人工及辅料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4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6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整车性能检测（免费）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C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1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车辆使用操作培训（免费）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3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9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整车重新按照检测报告调试（免费）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67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5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车辆往返运费（用户自己送车、接车时此项目不收取费用）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75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17455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color w:val="000000"/>
          <w:sz w:val="24"/>
          <w:szCs w:val="24"/>
          <w:highlight w:val="yellow"/>
        </w:rPr>
      </w:pPr>
      <w:bookmarkStart w:id="2" w:name="_Hlk100221525"/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t>、商务要求</w:t>
      </w:r>
    </w:p>
    <w:p w14:paraId="2EBA7D62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完成时间：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合同签订之日起90日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，具体按合同约定时间为准。</w:t>
      </w:r>
    </w:p>
    <w:p w14:paraId="57062952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4"/>
        </w:rPr>
        <w:t>服务地点：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采购人指定地点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 w14:paraId="7B3D2A7C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</w:rPr>
        <w:t>付款方式：</w:t>
      </w:r>
    </w:p>
    <w:p w14:paraId="51BD3718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3.1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合同签订后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支付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成交供应商合同金额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0%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验收合格后支付合同金额的70%。</w:t>
      </w:r>
    </w:p>
    <w:p w14:paraId="5E6D0C55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3.2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申请付款前，成交供应商须向采购人出具合法有效完整的完税发票及凭证资料,采购人依据成交供应商提交的付款资料进行支付结算，若成交供应商未出具完税发票，采购人可拒绝付款且不承担任何责任。</w:t>
      </w:r>
    </w:p>
    <w:p w14:paraId="14A3F751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</w:rPr>
        <w:t>验收方法和标准：</w:t>
      </w:r>
      <w:r>
        <w:rPr>
          <w:rFonts w:hint="eastAsia" w:ascii="仿宋" w:hAnsi="仿宋" w:eastAsia="仿宋" w:cs="仿宋"/>
          <w:sz w:val="24"/>
          <w:lang w:val="en-US" w:eastAsia="zh-CN"/>
        </w:rPr>
        <w:t>参</w:t>
      </w:r>
      <w:r>
        <w:rPr>
          <w:rFonts w:hint="eastAsia" w:ascii="仿宋" w:hAnsi="仿宋" w:eastAsia="仿宋" w:cs="仿宋"/>
          <w:sz w:val="24"/>
        </w:rPr>
        <w:t>照采购文件和响应文件的要约以及《财政部关于进一步加强政府采购需求和履约验收管理的指导意见》（财库〔2016〕205号）文件执行验收。</w:t>
      </w:r>
    </w:p>
    <w:bookmarkEnd w:id="2"/>
    <w:p w14:paraId="6340318A">
      <w:pPr>
        <w:pStyle w:val="3"/>
        <w:spacing w:after="0" w:line="360" w:lineRule="auto"/>
        <w:textAlignment w:val="baseline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4"/>
          <w:highlight w:val="none"/>
        </w:rPr>
        <w:t>、其他要求</w:t>
      </w:r>
    </w:p>
    <w:p w14:paraId="6F992E7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如因供应商工作人员在履行职务过程中的疏忽、失职、过错等故意或者过失原因给采购人造成损失或侵害，包括但不限于采购人本身的财产损失、由此而导致的采购人对任何第三方的法律责任等，供应商对此均应承担全部的赔偿责任。</w:t>
      </w:r>
    </w:p>
    <w:p w14:paraId="0B683E7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（二）在项目实施期间所发生的一切安全责任事故由供应商自行负责。</w:t>
      </w:r>
    </w:p>
    <w:p w14:paraId="7A15E335">
      <w:r>
        <w:rPr>
          <w:rFonts w:hint="eastAsia" w:ascii="仿宋" w:hAnsi="仿宋" w:eastAsia="仿宋" w:cs="仿宋"/>
          <w:sz w:val="24"/>
        </w:rPr>
        <w:t>（三）如成交，不可因未了解项目现场情况而放弃成交不履行成交人义务。如因供应商不能正常履约，给采购人造成任何损失的，采购人将保留进一步追诉的权利，并要求成交供应商赔偿由此带来的所有损失；如放弃成交，所产生的后果按照采购相关法律法规执行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B35EE"/>
    <w:rsid w:val="492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rPr>
      <w:b/>
      <w:color w:val="FF00FF"/>
      <w:sz w:val="24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4241</Words>
  <Characters>5208</Characters>
  <Lines>0</Lines>
  <Paragraphs>0</Paragraphs>
  <TotalTime>0</TotalTime>
  <ScaleCrop>false</ScaleCrop>
  <LinksUpToDate>false</LinksUpToDate>
  <CharactersWithSpaces>5290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2025-12-04T09:41:00Z</dcterms:created>
  <dc:creator>Administrator</dc:creator>
  <cp:lastModifiedBy> Dang .</cp:lastModifiedBy>
  <dcterms:modified xsi:type="dcterms:W3CDTF">2025-12-05T03:05:04Z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0FDA7A8ED0FD4A34B29F366747A0D356_12</vt:lpwstr>
  </property>
</Properties>
</file>