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F2496">
      <w:pPr>
        <w:pStyle w:val="2"/>
        <w:bidi w:val="0"/>
        <w:jc w:val="center"/>
        <w:rPr>
          <w:rFonts w:hint="eastAsia" w:ascii="仿宋" w:hAnsi="仿宋" w:eastAsia="仿宋" w:cs="仿宋"/>
          <w:b w:val="0"/>
          <w:bCs w:val="0"/>
          <w:szCs w:val="30"/>
          <w:highlight w:val="none"/>
        </w:rPr>
      </w:pPr>
      <w:r>
        <w:rPr>
          <w:rFonts w:hint="eastAsia"/>
          <w:sz w:val="36"/>
          <w:szCs w:val="36"/>
          <w:lang w:val="en-US" w:eastAsia="zh-CN"/>
        </w:rPr>
        <w:t>比选</w:t>
      </w:r>
      <w:r>
        <w:rPr>
          <w:rFonts w:hint="eastAsia"/>
          <w:sz w:val="36"/>
          <w:szCs w:val="36"/>
        </w:rPr>
        <w:t>项目技术、服务要求</w:t>
      </w:r>
    </w:p>
    <w:p w14:paraId="1D0DAA44">
      <w:pPr>
        <w:tabs>
          <w:tab w:val="left" w:pos="2940"/>
        </w:tabs>
        <w:spacing w:line="480" w:lineRule="auto"/>
        <w:rPr>
          <w:rFonts w:hint="eastAsia" w:ascii="仿宋" w:hAnsi="仿宋" w:eastAsia="仿宋" w:cs="仿宋"/>
          <w:b/>
          <w:bCs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szCs w:val="21"/>
          <w:highlight w:val="none"/>
        </w:rPr>
        <w:t>一</w:t>
      </w:r>
      <w:r>
        <w:rPr>
          <w:rFonts w:hint="eastAsia" w:ascii="仿宋" w:hAnsi="仿宋" w:eastAsia="仿宋" w:cs="仿宋"/>
          <w:b/>
          <w:bCs/>
          <w:sz w:val="24"/>
          <w:highlight w:val="none"/>
        </w:rPr>
        <w:t>、项目概况</w:t>
      </w:r>
    </w:p>
    <w:p w14:paraId="71DC85A4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</w:pPr>
      <w:bookmarkStart w:id="0" w:name="_Toc28778"/>
      <w:bookmarkStart w:id="1" w:name="_Toc18122"/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1、项目概况及施工范围：本工程为供水主线—39号线（石碾镇石碾社区-石碾镇渔箭社区）管网工程，设计起点位于石碾镇石碾社区，设计终点位于石碾镇渔箭社区，设计管径为DN250，采用PE100管，总长度6700m;DN400，采用PE100管，总长度2500m</w:t>
      </w:r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zh-CN" w:eastAsia="zh-CN" w:bidi="en-US"/>
        </w:rPr>
        <w:t>。</w:t>
      </w:r>
    </w:p>
    <w:p w14:paraId="4BE36247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zh-CN" w:eastAsia="zh-CN" w:bidi="en-US"/>
        </w:rPr>
      </w:pPr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2、施工内容：PE给水管道及管道附件安装、土石方开挖及回填、阀井砌筑等。</w:t>
      </w:r>
    </w:p>
    <w:p w14:paraId="4E633042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</w:pPr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3、技术要求：符合PE给水管道开挖，安装及回填等相关技术规范。</w:t>
      </w:r>
      <w:bookmarkEnd w:id="0"/>
    </w:p>
    <w:bookmarkEnd w:id="1"/>
    <w:p w14:paraId="042EF9A9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default" w:ascii="仿宋" w:hAnsi="仿宋" w:eastAsia="仿宋" w:cs="仿宋"/>
          <w:b/>
          <w:bCs/>
          <w:color w:val="auto"/>
          <w:sz w:val="24"/>
          <w:highlight w:val="none"/>
          <w:lang w:val="en-US" w:eastAsia="zh-CN" w:bidi="en-US"/>
        </w:rPr>
        <w:sectPr>
          <w:footerReference r:id="rId3" w:type="default"/>
          <w:footerReference r:id="rId4" w:type="even"/>
          <w:pgSz w:w="11910" w:h="16840"/>
          <w:pgMar w:top="1440" w:right="1080" w:bottom="1440" w:left="1080" w:header="0" w:footer="1756" w:gutter="0"/>
          <w:pgNumType w:fmt="decimal"/>
          <w:cols w:space="720" w:num="1"/>
        </w:sectPr>
      </w:pPr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4、工程量清单（详见附件）</w:t>
      </w:r>
    </w:p>
    <w:p w14:paraId="16E5D9C4">
      <w:pPr>
        <w:pStyle w:val="2"/>
        <w:numPr>
          <w:ilvl w:val="0"/>
          <w:numId w:val="0"/>
        </w:numPr>
        <w:bidi w:val="0"/>
        <w:jc w:val="center"/>
        <w:rPr>
          <w:rFonts w:hint="default"/>
          <w:lang w:val="en-US" w:eastAsia="zh-CN"/>
        </w:rPr>
      </w:pPr>
      <w:bookmarkStart w:id="2" w:name="_Toc6064"/>
      <w:bookmarkStart w:id="3" w:name="_Toc31878"/>
      <w:r>
        <w:rPr>
          <w:rFonts w:hint="eastAsia" w:ascii="宋体" w:hAnsi="宋体" w:cs="Times New Roman"/>
          <w:sz w:val="36"/>
          <w:szCs w:val="36"/>
          <w:lang w:val="en-US" w:eastAsia="zh-CN"/>
        </w:rPr>
        <w:t>第七章 实质性要求</w:t>
      </w:r>
      <w:bookmarkEnd w:id="2"/>
      <w:bookmarkEnd w:id="3"/>
    </w:p>
    <w:p w14:paraId="744D7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default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4" w:name="_Toc28384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一、工期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：150个日历天</w:t>
      </w:r>
      <w:bookmarkEnd w:id="4"/>
    </w:p>
    <w:p w14:paraId="70310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5" w:name="_Toc26040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二、付款方式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：1.开工7天前，甲方向乙方预付安全文明施工费：20000.00元（大写：贰万元整）；</w:t>
      </w:r>
      <w:bookmarkEnd w:id="5"/>
    </w:p>
    <w:p w14:paraId="23882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6" w:name="_Toc8613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2.在工程完成实际工程量的30%时，经甲方审核后，甲方向乙方支付至审核工程量的30%；在工程量完成实际工程量的50%时，甲方向乙方支付至审核工程量的50%；在工程量完成实际工程量的80%时，甲方向乙方支付至审核工程量的80%；工程全部竣工并验收合格和审计完结后，甲方向乙方支付支付至审计结算金额的97%，扣除的3%质保金待质保期满后无息退还。</w:t>
      </w:r>
      <w:bookmarkEnd w:id="6"/>
    </w:p>
    <w:p w14:paraId="63ED0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default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7" w:name="_Toc2932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三、验收方式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：工程完工后乙方应做好自检工作，自检合格后书面通知甲方，由甲、乙双方按《建筑给水排水及采暖工程施工质量验收规范》(GB50242-2002)组织对工程进行竣工验收。</w:t>
      </w:r>
      <w:bookmarkEnd w:id="7"/>
    </w:p>
    <w:p w14:paraId="4F3F0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8" w:name="_Toc14451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四、违约责任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 若因中选人原因，未能在规定时间内完成比选人安排的工作内容视为违约，按照采购 合同相关约定承担违约责任。</w:t>
      </w:r>
      <w:bookmarkEnd w:id="8"/>
    </w:p>
    <w:p w14:paraId="33772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ascii="宋体" w:hAnsi="宋体" w:eastAsia="宋体" w:cs="宋体"/>
          <w:sz w:val="24"/>
          <w:szCs w:val="24"/>
        </w:rPr>
      </w:pPr>
      <w:bookmarkStart w:id="9" w:name="_Toc26788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五、其他要求：</w:t>
      </w:r>
      <w:bookmarkEnd w:id="9"/>
      <w:r>
        <w:rPr>
          <w:rFonts w:ascii="宋体" w:hAnsi="宋体" w:eastAsia="宋体" w:cs="宋体"/>
          <w:sz w:val="24"/>
          <w:szCs w:val="24"/>
        </w:rPr>
        <w:t xml:space="preserve"> </w:t>
      </w:r>
    </w:p>
    <w:p w14:paraId="33E76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10" w:name="_Toc389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（一）质量要求：本工程必须满足设计及相关的国家验收合格标准。如未能达到所要 求的设计及相关的国家验收合格标准，返工产生的一切费用由中选人自行承担。</w:t>
      </w:r>
    </w:p>
    <w:p w14:paraId="4F643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（二）质保期：按照国家相关技术规范之标准，正常使用条件下，产品质保期为24个月（自验收合格之日起）。质保期内出现安装质量问题，乙方应免费进行维修、更换。</w:t>
      </w:r>
      <w:bookmarkEnd w:id="1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 xml:space="preserve"> </w:t>
      </w:r>
    </w:p>
    <w:p w14:paraId="42F7D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11" w:name="_Toc8213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（三）缺陷责任期：自工程通过竣工验收之日起24个月。</w:t>
      </w:r>
      <w:bookmarkEnd w:id="11"/>
      <w:bookmarkStart w:id="12" w:name="_Toc8699"/>
    </w:p>
    <w:p w14:paraId="49DA4665"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（四）</w:t>
      </w:r>
      <w:bookmarkEnd w:id="12"/>
      <w:r>
        <w:rPr>
          <w:rFonts w:hint="eastAsia" w:ascii="仿宋" w:hAnsi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安全责任：因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中选</w:t>
      </w:r>
      <w:r>
        <w:rPr>
          <w:rFonts w:hint="eastAsia" w:ascii="仿宋" w:hAnsi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单位未按标准进行安全施工、施工安全防护不到位及其他原因造成的安全事故、人员伤亡、临近建筑物损坏、财产损失的，由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中选</w:t>
      </w:r>
      <w:r>
        <w:rPr>
          <w:rFonts w:hint="eastAsia" w:ascii="仿宋" w:hAnsi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单位承担全部赔偿事宜并承担相应的法律责任。</w:t>
      </w:r>
      <w:bookmarkStart w:id="13" w:name="_GoBack"/>
      <w:bookmarkEnd w:id="13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85CB7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CC631B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CC631B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78E89BA">
    <w:pPr>
      <w:pStyle w:val="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A2128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973455</wp:posOffset>
              </wp:positionH>
              <wp:positionV relativeFrom="page">
                <wp:posOffset>6304280</wp:posOffset>
              </wp:positionV>
              <wp:extent cx="647700" cy="22225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1D14257">
                          <w:pPr>
                            <w:spacing w:before="7"/>
                            <w:ind w:left="20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6.65pt;margin-top:496.4pt;height:17.5pt;width:51pt;mso-position-horizontal-relative:page;mso-position-vertical-relative:page;z-index:-251657216;mso-width-relative:page;mso-height-relative:page;" filled="f" stroked="f" coordsize="21600,21600" o:gfxdata="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e1UWE9kAAAAMAQAADwAAAAAAAAABACAAAAAiAAAAZHJzL2Rvd25yZXYueG1s&#10;UEsBAhQAFAAAAAgAh07iQBSflQm+AQAAfwMAAA4AAAAAAAAAAQAgAAAAKA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1D14257">
                    <w:pPr>
                      <w:spacing w:before="7"/>
                      <w:ind w:left="20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28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65158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F88F5C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F88F5C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EC677F9">
    <w:pPr>
      <w:pStyle w:val="3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E3A04"/>
    <w:rsid w:val="42356C4C"/>
    <w:rsid w:val="69DA7DF0"/>
    <w:rsid w:val="72D73603"/>
    <w:rsid w:val="7754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" w:cs="Times New Roman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next w:val="1"/>
    <w:unhideWhenUsed/>
    <w:qFormat/>
    <w:uiPriority w:val="99"/>
    <w:pPr>
      <w:spacing w:after="120" w:line="240" w:lineRule="auto"/>
      <w:ind w:firstLine="420" w:firstLineChars="100"/>
    </w:pPr>
    <w:rPr>
      <w:color w:val="auto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792</Words>
  <Characters>849</Characters>
  <Lines>0</Lines>
  <Paragraphs>0</Paragraphs>
  <TotalTime>0</TotalTime>
  <ScaleCrop>false</ScaleCrop>
  <LinksUpToDate>false</LinksUpToDate>
  <CharactersWithSpaces>855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2025-09-19T02:05:00Z</dcterms:created>
  <dc:creator>Administrator</dc:creator>
  <cp:lastModifiedBy> Dang .</cp:lastModifiedBy>
  <dcterms:modified xsi:type="dcterms:W3CDTF">2025-09-19T02:17:32Z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eyJoZGlkIjoiMWZiMTJiYzM4OGE4MWE4NTJmYjJlMTBhZjNmNGI0OTQiLCJ1c2VySWQiOiI0MTMzNTMwMjkifQ==</vt:lpwstr>
  </property>
  <property fmtid="{D5CDD505-2E9C-101B-9397-08002B2CF9AE}" pid="4" name="ICV">
    <vt:lpwstr>4D9E865ED29C490A9EF8CEF8AA1FDECA_12</vt:lpwstr>
  </property>
</Properties>
</file>