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961B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2B2B2B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2B2B2B"/>
          <w:sz w:val="32"/>
          <w:szCs w:val="32"/>
          <w:shd w:val="clear" w:color="auto" w:fill="FFFFFF"/>
        </w:rPr>
        <w:t>报价清单</w:t>
      </w:r>
    </w:p>
    <w:p w14:paraId="31CC485B">
      <w:pPr>
        <w:spacing w:line="360" w:lineRule="auto"/>
        <w:rPr>
          <w:rFonts w:hint="eastAsia" w:ascii="宋体" w:hAnsi="宋体" w:cs="宋体"/>
          <w:b/>
          <w:bCs/>
          <w:color w:val="2B2B2B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双流区2026年地下水污染防治重点排污单位周边地下水监测项目</w:t>
      </w:r>
    </w:p>
    <w:tbl>
      <w:tblPr>
        <w:tblStyle w:val="4"/>
        <w:tblW w:w="87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2519"/>
        <w:gridCol w:w="997"/>
        <w:gridCol w:w="1587"/>
        <w:gridCol w:w="1253"/>
        <w:gridCol w:w="1689"/>
      </w:tblGrid>
      <w:tr w14:paraId="7DE8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1" w:type="dxa"/>
            <w:noWrap w:val="0"/>
            <w:vAlign w:val="center"/>
          </w:tcPr>
          <w:p w14:paraId="72424288">
            <w:pPr>
              <w:pStyle w:val="3"/>
              <w:spacing w:line="360" w:lineRule="auto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Ansi="宋体" w:cs="仿宋"/>
                <w:color w:val="000000"/>
                <w:szCs w:val="21"/>
                <w:lang w:bidi="ar"/>
              </w:rPr>
              <w:t>序号</w:t>
            </w:r>
          </w:p>
        </w:tc>
        <w:tc>
          <w:tcPr>
            <w:tcW w:w="2519" w:type="dxa"/>
            <w:noWrap w:val="0"/>
            <w:vAlign w:val="center"/>
          </w:tcPr>
          <w:p w14:paraId="107839A8">
            <w:pPr>
              <w:pStyle w:val="3"/>
              <w:spacing w:line="360" w:lineRule="auto"/>
              <w:ind w:firstLine="420"/>
              <w:jc w:val="center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Ansi="宋体" w:cs="仿宋"/>
                <w:color w:val="000000"/>
                <w:szCs w:val="21"/>
                <w:lang w:bidi="ar"/>
              </w:rPr>
              <w:t>服务内容</w:t>
            </w:r>
          </w:p>
        </w:tc>
        <w:tc>
          <w:tcPr>
            <w:tcW w:w="997" w:type="dxa"/>
            <w:noWrap w:val="0"/>
            <w:vAlign w:val="center"/>
          </w:tcPr>
          <w:p w14:paraId="0D8FA337">
            <w:pPr>
              <w:pStyle w:val="3"/>
              <w:spacing w:line="360" w:lineRule="auto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数</w:t>
            </w:r>
            <w:r>
              <w:rPr>
                <w:rFonts w:hAnsi="宋体" w:cs="仿宋"/>
                <w:color w:val="000000"/>
                <w:szCs w:val="21"/>
                <w:lang w:bidi="ar"/>
              </w:rPr>
              <w:t>量（次）</w:t>
            </w:r>
          </w:p>
        </w:tc>
        <w:tc>
          <w:tcPr>
            <w:tcW w:w="1587" w:type="dxa"/>
            <w:noWrap w:val="0"/>
            <w:vAlign w:val="center"/>
          </w:tcPr>
          <w:p w14:paraId="42BE72C3">
            <w:pPr>
              <w:pStyle w:val="3"/>
              <w:spacing w:line="360" w:lineRule="auto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Ansi="宋体" w:cs="仿宋"/>
                <w:color w:val="000000"/>
                <w:szCs w:val="21"/>
                <w:lang w:bidi="ar"/>
              </w:rPr>
              <w:t>单价（元/次）</w:t>
            </w:r>
          </w:p>
        </w:tc>
        <w:tc>
          <w:tcPr>
            <w:tcW w:w="1253" w:type="dxa"/>
            <w:noWrap w:val="0"/>
            <w:vAlign w:val="center"/>
          </w:tcPr>
          <w:p w14:paraId="60774A5A">
            <w:pPr>
              <w:pStyle w:val="3"/>
              <w:spacing w:line="360" w:lineRule="auto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Ansi="宋体" w:cs="仿宋"/>
                <w:color w:val="000000"/>
                <w:szCs w:val="21"/>
                <w:lang w:bidi="ar"/>
              </w:rPr>
              <w:t>本项小计</w:t>
            </w:r>
          </w:p>
        </w:tc>
        <w:tc>
          <w:tcPr>
            <w:tcW w:w="1689" w:type="dxa"/>
            <w:noWrap w:val="0"/>
            <w:vAlign w:val="center"/>
          </w:tcPr>
          <w:p w14:paraId="7ED32FE6">
            <w:pPr>
              <w:pStyle w:val="3"/>
              <w:spacing w:line="360" w:lineRule="auto"/>
              <w:ind w:firstLine="420"/>
              <w:jc w:val="center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Ansi="宋体" w:cs="仿宋"/>
                <w:color w:val="000000"/>
                <w:szCs w:val="21"/>
                <w:lang w:bidi="ar"/>
              </w:rPr>
              <w:t>备注</w:t>
            </w:r>
          </w:p>
        </w:tc>
      </w:tr>
      <w:tr w14:paraId="59A54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1" w:type="dxa"/>
            <w:noWrap w:val="0"/>
            <w:vAlign w:val="center"/>
          </w:tcPr>
          <w:p w14:paraId="4E6503AD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2519" w:type="dxa"/>
            <w:noWrap w:val="0"/>
            <w:vAlign w:val="center"/>
          </w:tcPr>
          <w:p w14:paraId="49F2222A">
            <w:pPr>
              <w:widowControl/>
              <w:jc w:val="left"/>
              <w:textAlignment w:val="center"/>
              <w:rPr>
                <w:rFonts w:hint="eastAsia" w:ascii="宋体"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lang w:bidi="ar"/>
              </w:rPr>
              <w:t>检测费（测31项指标）：</w:t>
            </w:r>
            <w:r>
              <w:rPr>
                <w:rFonts w:hint="eastAsia" w:ascii="宋体" w:hAnsi="宋体" w:cs="仿宋"/>
                <w:color w:val="000000"/>
                <w:kern w:val="0"/>
                <w:szCs w:val="21"/>
                <w:lang w:bidi="ar"/>
              </w:rPr>
              <w:t>pH、硫酸盐、氯化物、铁、锰、铜、锌、铝、挥发性酚类、阴离子表面活性剂、耗氧量（CODMn 法，以 O 2 计）、氨氮、硫化物、钠、亚硝酸盐（以 N 计）、硝酸盐（以 N 计）、氰化物、氟化物、碘化物、汞、砷、硒、镉、铬（六价）、铅、三氯甲烷、四氯化碳、苯、甲苯、镍、总铬</w:t>
            </w:r>
          </w:p>
        </w:tc>
        <w:tc>
          <w:tcPr>
            <w:tcW w:w="997" w:type="dxa"/>
            <w:noWrap w:val="0"/>
            <w:vAlign w:val="center"/>
          </w:tcPr>
          <w:p w14:paraId="3EA14DE4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1587" w:type="dxa"/>
            <w:noWrap w:val="0"/>
            <w:vAlign w:val="center"/>
          </w:tcPr>
          <w:p w14:paraId="381D4D12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</w:p>
        </w:tc>
        <w:tc>
          <w:tcPr>
            <w:tcW w:w="1253" w:type="dxa"/>
            <w:noWrap w:val="0"/>
            <w:vAlign w:val="center"/>
          </w:tcPr>
          <w:p w14:paraId="62B82DE7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</w:p>
        </w:tc>
        <w:tc>
          <w:tcPr>
            <w:tcW w:w="1689" w:type="dxa"/>
            <w:noWrap w:val="0"/>
            <w:vAlign w:val="center"/>
          </w:tcPr>
          <w:p w14:paraId="65D279ED">
            <w:pPr>
              <w:pStyle w:val="3"/>
              <w:spacing w:line="360" w:lineRule="auto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6</w:t>
            </w:r>
            <w:r>
              <w:rPr>
                <w:rFonts w:hAnsi="宋体" w:cs="仿宋"/>
                <w:color w:val="000000"/>
                <w:szCs w:val="21"/>
                <w:lang w:bidi="ar"/>
              </w:rPr>
              <w:t>口地下水井</w:t>
            </w:r>
          </w:p>
        </w:tc>
      </w:tr>
      <w:tr w14:paraId="41FD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1" w:type="dxa"/>
            <w:noWrap w:val="0"/>
            <w:vAlign w:val="center"/>
          </w:tcPr>
          <w:p w14:paraId="13A8459F">
            <w:pPr>
              <w:pStyle w:val="3"/>
              <w:spacing w:line="360" w:lineRule="auto"/>
              <w:ind w:firstLine="420"/>
              <w:jc w:val="left"/>
              <w:rPr>
                <w:rFonts w:hint="eastAsia"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2519" w:type="dxa"/>
            <w:noWrap w:val="0"/>
            <w:vAlign w:val="center"/>
          </w:tcPr>
          <w:p w14:paraId="045536DD">
            <w:pPr>
              <w:widowControl/>
              <w:jc w:val="left"/>
              <w:textAlignment w:val="center"/>
              <w:rPr>
                <w:rFonts w:hint="eastAsia" w:ascii="宋体"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lang w:bidi="ar"/>
              </w:rPr>
              <w:t>检测费（测31项指标）：</w:t>
            </w:r>
            <w:r>
              <w:rPr>
                <w:rFonts w:hint="eastAsia" w:ascii="宋体" w:hAnsi="宋体" w:cs="仿宋"/>
                <w:color w:val="000000"/>
                <w:kern w:val="0"/>
                <w:szCs w:val="21"/>
                <w:lang w:bidi="ar"/>
              </w:rPr>
              <w:t>pH、硫酸盐、氯化物、铁、锰、铜、锌、铝、挥发性酚类、阴离子表面活性剂、耗氧量（CODMn 法，以 O 2 计）、氨氮、硫化物、钠、亚硝酸盐（以 N 计）、硝酸盐（以 N 计）、氰化物、氟化物、碘化物、汞、砷、硒、镉、铬（六价）、铅、三氯甲烷、四氯化碳、苯、甲苯、溶解性总固体、总大肠菌群</w:t>
            </w:r>
          </w:p>
        </w:tc>
        <w:tc>
          <w:tcPr>
            <w:tcW w:w="997" w:type="dxa"/>
            <w:noWrap w:val="0"/>
            <w:vAlign w:val="center"/>
          </w:tcPr>
          <w:p w14:paraId="69269513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587" w:type="dxa"/>
            <w:noWrap w:val="0"/>
            <w:vAlign w:val="center"/>
          </w:tcPr>
          <w:p w14:paraId="176F7DC0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</w:p>
        </w:tc>
        <w:tc>
          <w:tcPr>
            <w:tcW w:w="1253" w:type="dxa"/>
            <w:noWrap w:val="0"/>
            <w:vAlign w:val="center"/>
          </w:tcPr>
          <w:p w14:paraId="6935E18B">
            <w:pPr>
              <w:pStyle w:val="3"/>
              <w:spacing w:line="360" w:lineRule="auto"/>
              <w:ind w:firstLine="420"/>
              <w:jc w:val="left"/>
              <w:rPr>
                <w:rFonts w:hAnsi="宋体" w:cs="仿宋"/>
                <w:color w:val="000000"/>
                <w:szCs w:val="21"/>
                <w:lang w:bidi="ar"/>
              </w:rPr>
            </w:pPr>
          </w:p>
        </w:tc>
        <w:tc>
          <w:tcPr>
            <w:tcW w:w="1689" w:type="dxa"/>
            <w:noWrap w:val="0"/>
            <w:vAlign w:val="center"/>
          </w:tcPr>
          <w:p w14:paraId="748CD431">
            <w:pPr>
              <w:pStyle w:val="3"/>
              <w:spacing w:line="360" w:lineRule="auto"/>
              <w:jc w:val="left"/>
              <w:rPr>
                <w:rFonts w:hint="eastAsia"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hAnsi="宋体" w:cs="仿宋"/>
                <w:color w:val="000000"/>
                <w:szCs w:val="21"/>
                <w:lang w:bidi="ar"/>
              </w:rPr>
              <w:t>4</w:t>
            </w:r>
            <w:r>
              <w:rPr>
                <w:rFonts w:hAnsi="宋体" w:cs="仿宋"/>
                <w:color w:val="000000"/>
                <w:szCs w:val="21"/>
                <w:lang w:bidi="ar"/>
              </w:rPr>
              <w:t>口地下水井</w:t>
            </w:r>
          </w:p>
        </w:tc>
      </w:tr>
      <w:tr w14:paraId="2244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86" w:type="dxa"/>
            <w:gridSpan w:val="6"/>
            <w:noWrap w:val="0"/>
            <w:vAlign w:val="center"/>
          </w:tcPr>
          <w:p w14:paraId="40D7389D">
            <w:pPr>
              <w:spacing w:line="312" w:lineRule="auto"/>
              <w:jc w:val="center"/>
              <w:rPr>
                <w:rFonts w:ascii="宋体" w:hAnsi="宋体" w:cs="仿宋"/>
                <w:color w:val="000000"/>
                <w:szCs w:val="21"/>
                <w:lang w:bidi="ar"/>
              </w:rPr>
            </w:pPr>
            <w:r>
              <w:rPr>
                <w:rFonts w:hint="eastAsia" w:ascii="宋体" w:hAnsi="宋体" w:cs="仿宋"/>
                <w:bCs/>
                <w:szCs w:val="21"/>
              </w:rPr>
              <w:t>费用合计：XXXXX元（大写：XXXXXX元整）</w:t>
            </w:r>
          </w:p>
        </w:tc>
      </w:tr>
    </w:tbl>
    <w:p w14:paraId="3EAF409A">
      <w:pPr>
        <w:pStyle w:val="2"/>
      </w:pPr>
    </w:p>
    <w:p w14:paraId="556AC672">
      <w:pPr>
        <w:pStyle w:val="2"/>
      </w:pPr>
      <w:r>
        <w:rPr>
          <w:rFonts w:hint="eastAsia" w:ascii="宋体" w:hAnsi="宋体" w:cs="宋体"/>
          <w:sz w:val="24"/>
        </w:rPr>
        <w:t>注: 1.包含：人工劳务、设备投入、交通、</w:t>
      </w:r>
      <w:r>
        <w:rPr>
          <w:rFonts w:hint="eastAsia" w:hAnsi="宋体" w:cs="宋体"/>
          <w:sz w:val="24"/>
        </w:rPr>
        <w:t>物料耗材、</w:t>
      </w:r>
      <w:r>
        <w:rPr>
          <w:rFonts w:hint="eastAsia" w:ascii="宋体" w:hAnsi="宋体" w:cs="宋体"/>
          <w:sz w:val="24"/>
        </w:rPr>
        <w:t>资料整理分析、报告印制、税费、利润以及其他不可预见费等完成采购内容所需的一切含税费用。</w:t>
      </w:r>
    </w:p>
    <w:p w14:paraId="67BE3A92"/>
    <w:sectPr>
      <w:pgSz w:w="11906" w:h="16838"/>
      <w:pgMar w:top="1134" w:right="1134" w:bottom="1134" w:left="113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F4B18"/>
    <w:rsid w:val="56D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eastAsia="宋体"/>
      <w:sz w:val="21"/>
      <w:szCs w:val="22"/>
    </w:rPr>
  </w:style>
  <w:style w:type="paragraph" w:styleId="3">
    <w:name w:val="Plain Text"/>
    <w:basedOn w:val="1"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2026-10-20T07:59:00Z</dcterms:created>
  <dc:creator>成与诚 兰凌</dc:creator>
  <cp:lastModifiedBy>成与诚 兰凌</cp:lastModifiedBy>
  <dcterms:modified xsi:type="dcterms:W3CDTF">2026-10-20T08:01:52Z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370C0FBE623A45DE99083596BF2877F5_11</vt:lpwstr>
  </property>
  <property fmtid="{D5CDD505-2E9C-101B-9397-08002B2CF9AE}" pid="4" name="KSOTemplateDocerSaveRecord">
    <vt:lpwstr>eyJoZGlkIjoiZmMxYmU3ZTEyNWIxZjYyZDllZTg3YzVhZTdjNzA2N2YiLCJ1c2VySWQiOiIyODYzMDg3NTYifQ==</vt:lpwstr>
  </property>
</Properties>
</file>