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0F67E7">
      <w:pPr>
        <w:spacing w:line="360" w:lineRule="auto"/>
        <w:jc w:val="center"/>
        <w:rPr>
          <w:rFonts w:ascii="宋体" w:hAnsi="宋体" w:cs="宋体"/>
          <w:b/>
          <w:sz w:val="36"/>
          <w:szCs w:val="36"/>
        </w:rPr>
      </w:pPr>
      <w:r>
        <w:rPr>
          <w:rFonts w:hint="eastAsia" w:ascii="宋体" w:hAnsi="宋体" w:cs="宋体"/>
          <w:b/>
          <w:sz w:val="36"/>
          <w:szCs w:val="36"/>
        </w:rPr>
        <w:t>采购项目技术、服务及其他商务要求</w:t>
      </w:r>
    </w:p>
    <w:p w14:paraId="7CA19BAC">
      <w:pPr>
        <w:spacing w:line="480" w:lineRule="auto"/>
        <w:ind w:firstLine="480" w:firstLineChars="200"/>
        <w:rPr>
          <w:rFonts w:ascii="宋体" w:hAnsi="宋体" w:cs="宋体"/>
          <w:color w:val="FF0000"/>
          <w:sz w:val="24"/>
        </w:rPr>
      </w:pPr>
    </w:p>
    <w:p w14:paraId="603C2963">
      <w:pPr>
        <w:widowControl/>
        <w:adjustRightInd w:val="0"/>
        <w:snapToGrid w:val="0"/>
        <w:spacing w:line="480" w:lineRule="auto"/>
        <w:ind w:firstLine="480" w:firstLineChars="20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一、项目概况：</w:t>
      </w:r>
      <w:r>
        <w:rPr>
          <w:rFonts w:hint="eastAsia" w:ascii="宋体" w:hAnsi="宋体" w:cs="宋体"/>
          <w:sz w:val="24"/>
          <w:lang w:eastAsia="zh-CN"/>
        </w:rPr>
        <w:t>广元市利州区24小时工会驿站建设采购项目</w:t>
      </w:r>
      <w:r>
        <w:rPr>
          <w:rFonts w:hint="eastAsia" w:ascii="宋体" w:hAnsi="宋体" w:cs="宋体"/>
          <w:sz w:val="24"/>
        </w:rPr>
        <w:t>。</w:t>
      </w:r>
    </w:p>
    <w:p w14:paraId="2F47F5ED">
      <w:pPr>
        <w:spacing w:line="480" w:lineRule="auto"/>
        <w:ind w:firstLine="480" w:firstLineChars="20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 w:cs="仿宋_GB2312"/>
          <w:kern w:val="0"/>
          <w:sz w:val="24"/>
        </w:rPr>
        <w:t>二、货物清单及配置：</w:t>
      </w:r>
      <w:r>
        <w:rPr>
          <w:rFonts w:hint="eastAsia" w:ascii="宋体" w:hAnsi="宋体"/>
          <w:sz w:val="28"/>
          <w:szCs w:val="28"/>
        </w:rPr>
        <w:t xml:space="preserve"> </w:t>
      </w:r>
    </w:p>
    <w:tbl>
      <w:tblPr>
        <w:tblStyle w:val="6"/>
        <w:tblW w:w="5006" w:type="pct"/>
        <w:tblInd w:w="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1"/>
        <w:gridCol w:w="2052"/>
        <w:gridCol w:w="5532"/>
        <w:gridCol w:w="642"/>
        <w:gridCol w:w="636"/>
        <w:gridCol w:w="1988"/>
        <w:gridCol w:w="2700"/>
      </w:tblGrid>
      <w:tr w14:paraId="72A469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321" w:type="pct"/>
            <w:shd w:val="clear" w:color="auto" w:fill="auto"/>
            <w:vAlign w:val="center"/>
          </w:tcPr>
          <w:p w14:paraId="6A48CA5F">
            <w:pPr>
              <w:pStyle w:val="9"/>
              <w:spacing w:before="101" w:line="360" w:lineRule="auto"/>
              <w:jc w:val="center"/>
              <w:rPr>
                <w:rFonts w:hAnsi="宋体" w:cs="宋体"/>
                <w:color w:val="auto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</w:rPr>
              <w:t>序号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209BE2FA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sz w:val="21"/>
                <w:szCs w:val="21"/>
              </w:rPr>
              <w:t>产品名称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41EF46D4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spacing w:val="-3"/>
                <w:sz w:val="24"/>
                <w:szCs w:val="24"/>
              </w:rPr>
            </w:pPr>
            <w:r>
              <w:rPr>
                <w:rFonts w:hint="eastAsia" w:hAnsi="宋体" w:cs="宋体"/>
                <w:color w:val="auto"/>
                <w:spacing w:val="-3"/>
                <w:sz w:val="21"/>
                <w:szCs w:val="21"/>
              </w:rPr>
              <w:t>技术参数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536D4994">
            <w:pPr>
              <w:pStyle w:val="9"/>
              <w:spacing w:before="102" w:line="360" w:lineRule="auto"/>
              <w:jc w:val="center"/>
              <w:rPr>
                <w:rFonts w:cs="仿宋_GB2312"/>
                <w:color w:val="auto"/>
                <w:sz w:val="21"/>
                <w:szCs w:val="21"/>
              </w:rPr>
            </w:pPr>
            <w:r>
              <w:rPr>
                <w:rFonts w:hint="eastAsia" w:cs="仿宋_GB2312"/>
                <w:color w:val="auto"/>
                <w:sz w:val="21"/>
                <w:szCs w:val="21"/>
              </w:rPr>
              <w:t>数量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2A6834F2">
            <w:pPr>
              <w:pStyle w:val="9"/>
              <w:spacing w:before="102" w:line="360" w:lineRule="auto"/>
              <w:jc w:val="center"/>
              <w:rPr>
                <w:rFonts w:cs="仿宋_GB2312"/>
                <w:color w:val="auto"/>
                <w:sz w:val="21"/>
                <w:szCs w:val="21"/>
              </w:rPr>
            </w:pPr>
            <w:r>
              <w:rPr>
                <w:rFonts w:hint="eastAsia" w:cs="仿宋_GB2312"/>
                <w:color w:val="auto"/>
                <w:sz w:val="21"/>
                <w:szCs w:val="21"/>
              </w:rPr>
              <w:t>单位</w:t>
            </w:r>
          </w:p>
        </w:tc>
        <w:tc>
          <w:tcPr>
            <w:tcW w:w="686" w:type="pct"/>
            <w:vAlign w:val="center"/>
          </w:tcPr>
          <w:p w14:paraId="2B0B3DAA">
            <w:pPr>
              <w:pStyle w:val="9"/>
              <w:spacing w:before="102" w:line="360" w:lineRule="auto"/>
              <w:jc w:val="center"/>
              <w:rPr>
                <w:rFonts w:cs="仿宋_GB2312"/>
                <w:color w:val="auto"/>
                <w:sz w:val="21"/>
                <w:szCs w:val="21"/>
              </w:rPr>
            </w:pPr>
            <w:r>
              <w:rPr>
                <w:rFonts w:hint="eastAsia" w:cs="仿宋_GB2312"/>
                <w:color w:val="auto"/>
                <w:sz w:val="21"/>
                <w:szCs w:val="21"/>
              </w:rPr>
              <w:t>图片（仅做参考，供应商无需响应）</w:t>
            </w:r>
          </w:p>
        </w:tc>
        <w:tc>
          <w:tcPr>
            <w:tcW w:w="932" w:type="pct"/>
            <w:vAlign w:val="center"/>
          </w:tcPr>
          <w:p w14:paraId="024C4FD8">
            <w:pPr>
              <w:pStyle w:val="9"/>
              <w:spacing w:before="102" w:line="360" w:lineRule="auto"/>
              <w:jc w:val="center"/>
              <w:rPr>
                <w:rFonts w:cs="仿宋_GB2312"/>
                <w:color w:val="auto"/>
                <w:sz w:val="21"/>
                <w:szCs w:val="21"/>
              </w:rPr>
            </w:pPr>
            <w:r>
              <w:rPr>
                <w:rFonts w:hint="eastAsia" w:cs="仿宋_GB2312"/>
                <w:color w:val="auto"/>
                <w:sz w:val="21"/>
                <w:szCs w:val="21"/>
              </w:rPr>
              <w:t>备注</w:t>
            </w:r>
          </w:p>
        </w:tc>
      </w:tr>
      <w:tr w14:paraId="3D2F45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2B0CD2C8">
            <w:pPr>
              <w:pStyle w:val="9"/>
              <w:spacing w:before="102" w:line="360" w:lineRule="auto"/>
              <w:jc w:val="center"/>
              <w:rPr>
                <w:rFonts w:cs="仿宋_GB2312"/>
                <w:color w:val="auto"/>
                <w:sz w:val="21"/>
                <w:szCs w:val="21"/>
              </w:rPr>
            </w:pPr>
            <w:r>
              <w:rPr>
                <w:rFonts w:hint="eastAsia" w:cs="仿宋_GB2312"/>
                <w:color w:val="auto"/>
                <w:sz w:val="21"/>
                <w:szCs w:val="21"/>
              </w:rPr>
              <w:t>一、集装箱房</w:t>
            </w:r>
          </w:p>
        </w:tc>
      </w:tr>
      <w:tr w14:paraId="7BF343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6900E21C">
            <w:pPr>
              <w:pStyle w:val="9"/>
              <w:spacing w:before="101" w:line="360" w:lineRule="auto"/>
              <w:ind w:left="290" w:firstLine="184" w:firstLineChars="100"/>
              <w:jc w:val="both"/>
              <w:rPr>
                <w:rFonts w:hAnsi="宋体" w:cs="宋体"/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1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2D086760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集装箱房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0C105962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4"/>
                <w:szCs w:val="24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定制。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20983313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1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76804C51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套</w:t>
            </w:r>
          </w:p>
        </w:tc>
        <w:tc>
          <w:tcPr>
            <w:tcW w:w="686" w:type="pct"/>
            <w:vAlign w:val="center"/>
          </w:tcPr>
          <w:p w14:paraId="0F6299CD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095375" cy="390525"/>
                  <wp:effectExtent l="0" t="0" r="9525" b="952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2C3FE49E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中心商城新建板房</w:t>
            </w:r>
          </w:p>
        </w:tc>
      </w:tr>
      <w:tr w14:paraId="11AE82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66EDA468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二、电器类</w:t>
            </w:r>
          </w:p>
        </w:tc>
      </w:tr>
      <w:tr w14:paraId="332C87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080B1C6E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1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2DFC68AB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空调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5FE5DDA1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1.产品规格:1.5P；</w:t>
            </w:r>
          </w:p>
          <w:p w14:paraId="21595325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2.颜色:白色；</w:t>
            </w:r>
          </w:p>
          <w:p w14:paraId="1627F631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3.产品类型：壁挂式。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189F01EA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2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62788990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台</w:t>
            </w:r>
          </w:p>
        </w:tc>
        <w:tc>
          <w:tcPr>
            <w:tcW w:w="686" w:type="pct"/>
            <w:vAlign w:val="center"/>
          </w:tcPr>
          <w:p w14:paraId="279305B5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009650" cy="409575"/>
                  <wp:effectExtent l="0" t="0" r="0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61" r="25400" b="44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587D8B8C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中心商城新建板房1台、公交公司板房1台。</w:t>
            </w:r>
          </w:p>
        </w:tc>
      </w:tr>
      <w:tr w14:paraId="0ACD70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7A920A8F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2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C9A7CCA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智能电视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7A09B74A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1.特色分类 LED电视,智能电视,全高清电视；</w:t>
            </w:r>
          </w:p>
          <w:p w14:paraId="4AC3CACE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2.屏幕尺寸 43英寸；</w:t>
            </w:r>
          </w:p>
          <w:p w14:paraId="13AFC5EF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3.屏幕比例 16:9；</w:t>
            </w:r>
          </w:p>
          <w:p w14:paraId="6BC4DF67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4.观看距离 2.0-2.5米；</w:t>
            </w:r>
          </w:p>
          <w:p w14:paraId="5552EC96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5.背光性能 直下式/DLED。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71140862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7A480753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台</w:t>
            </w:r>
          </w:p>
        </w:tc>
        <w:tc>
          <w:tcPr>
            <w:tcW w:w="686" w:type="pct"/>
            <w:vAlign w:val="center"/>
          </w:tcPr>
          <w:p w14:paraId="28FE137E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099820" cy="454025"/>
                  <wp:effectExtent l="0" t="0" r="5080" b="3175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 t="15873" b="20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2347FBA1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栖凤廊桥驿站1台、南街口驿站1台、中心商城新建板房1台、公交公司板房1台。</w:t>
            </w:r>
          </w:p>
        </w:tc>
      </w:tr>
      <w:tr w14:paraId="68C247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592FC42C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3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2604C6CE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冰箱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2519F7A8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1.产品类别 双门；</w:t>
            </w:r>
          </w:p>
          <w:p w14:paraId="75D2A565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2.总容积 182L；</w:t>
            </w:r>
          </w:p>
          <w:p w14:paraId="42DB6262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3.冷藏室容积 118L；</w:t>
            </w:r>
          </w:p>
          <w:p w14:paraId="3AF43C93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4.冷冻室容积 64L；</w:t>
            </w:r>
          </w:p>
          <w:p w14:paraId="67E24F50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5.制冷方式 风冷式；</w:t>
            </w:r>
          </w:p>
          <w:p w14:paraId="6F466C70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6.冷冻能力 1.5kg/24h。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7C6538A1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67A10E89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台</w:t>
            </w:r>
          </w:p>
        </w:tc>
        <w:tc>
          <w:tcPr>
            <w:tcW w:w="686" w:type="pct"/>
            <w:vAlign w:val="center"/>
          </w:tcPr>
          <w:p w14:paraId="7E64E9D5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177290" cy="1158240"/>
                  <wp:effectExtent l="0" t="0" r="3810" b="3810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98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34C8CE3B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栖凤廊桥驿站1台、南街口驿站1台、中心商城新建板房1台、公交公司板房1台。</w:t>
            </w:r>
          </w:p>
        </w:tc>
      </w:tr>
      <w:tr w14:paraId="566130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32C495A4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4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18F9E4AE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微波炉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39207A60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1.智能类型：不支持智能；</w:t>
            </w:r>
          </w:p>
          <w:p w14:paraId="272F453F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2.容量：20L(含)-25L(含)；</w:t>
            </w:r>
          </w:p>
          <w:p w14:paraId="2292CAF1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3.功率：700W；</w:t>
            </w:r>
          </w:p>
          <w:p w14:paraId="36D6B1C1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4.内胆材质：涂层；</w:t>
            </w:r>
          </w:p>
          <w:p w14:paraId="7D4D0A6C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5.底盘类型：平板式；</w:t>
            </w:r>
          </w:p>
          <w:p w14:paraId="04F02FA1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6.控制方式：电脑式；</w:t>
            </w:r>
          </w:p>
          <w:p w14:paraId="7F5AD75D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7.开门方式：按键式。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3B9C7C44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72404B76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台</w:t>
            </w:r>
          </w:p>
        </w:tc>
        <w:tc>
          <w:tcPr>
            <w:tcW w:w="686" w:type="pct"/>
            <w:vAlign w:val="center"/>
          </w:tcPr>
          <w:p w14:paraId="48EA7A09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066800" cy="64770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50A3F093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栖凤廊桥驿站1台、南街口驿站1台、中心商城新建板房1台、公交公司板房1台。</w:t>
            </w:r>
          </w:p>
        </w:tc>
      </w:tr>
      <w:tr w14:paraId="6782FD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25018865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5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4A11D313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壁挂饮水机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4C776A1E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壁挂式下置水桶，抽桶装水，100度泡茶，常温水，温度有四档，水量有三档调节。2200瓦，3秒速热。大屏幕数字显示温度一键选择。静音稳定耐用。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10343A21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17393C97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台</w:t>
            </w:r>
          </w:p>
        </w:tc>
        <w:tc>
          <w:tcPr>
            <w:tcW w:w="686" w:type="pct"/>
            <w:vAlign w:val="center"/>
          </w:tcPr>
          <w:p w14:paraId="341D88FC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  <w:tc>
          <w:tcPr>
            <w:tcW w:w="932" w:type="pct"/>
            <w:vAlign w:val="center"/>
          </w:tcPr>
          <w:p w14:paraId="7E7856D4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栖凤廊桥驿站1台、南街口驿站1台、中心商城新建板房1台、公交公司板房1台。</w:t>
            </w:r>
          </w:p>
        </w:tc>
      </w:tr>
      <w:tr w14:paraId="0A805B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67BD6F8B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三、智能系统</w:t>
            </w:r>
          </w:p>
        </w:tc>
      </w:tr>
      <w:tr w14:paraId="39EE91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6165F291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1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E3C1E0B">
            <w:pPr>
              <w:jc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远程电视发布系统（电脑、手机远程控制）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4630DF9C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采用瑞芯微RK3566高性能、低功耗的四核应用处理器,搭载Android11.0系统，主频高达1.8GHz。嵌入式3DGPU与OpenGLES1.1/2.0/3.2、OpenCL2.0和Vulkan1.1完全兼容。特殊的2D硬件引擎将最大限度地提高显示性能，并提供非常平稳的操作。 内置NPU支持0.8T和INT8/INT16混合操作，支持几乎全格式有着十分强大的视频解码能力。支持4K H.264/H.265/VP9等多种格式高清解码，支持多路视频源同时解码，如支持8~10路1080P30 H264/H265。支持HDR10，色彩、动态范围具有优良的表现 支持图像后处理，解交织，去噪，色彩增强，超分辨率。RK3566采用全新独立JPEG解码处理器，高效并发处理多小图解析，支持动态码率、帧率、分辨率调节等功能。可集成以太网、WIFI、蓝牙、移动4G一体，超低功设计，内置高品质散热片，工业和行业信息发布应用需求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7D4B8E4E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2ADFC9BE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套</w:t>
            </w:r>
          </w:p>
        </w:tc>
        <w:tc>
          <w:tcPr>
            <w:tcW w:w="686" w:type="pct"/>
            <w:vAlign w:val="center"/>
          </w:tcPr>
          <w:p w14:paraId="66C52FED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  <w:tc>
          <w:tcPr>
            <w:tcW w:w="932" w:type="pct"/>
            <w:vMerge w:val="restart"/>
            <w:vAlign w:val="center"/>
          </w:tcPr>
          <w:p w14:paraId="1F21FE25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栖凤廊桥驿站1套、南街口驿站1套、中心商城新建板房1套、公交公司板房1套。</w:t>
            </w:r>
          </w:p>
        </w:tc>
      </w:tr>
      <w:tr w14:paraId="1303AC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386569FB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2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105A5E80">
            <w:pPr>
              <w:jc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远程监控（支持语音对讲、人流统计、电脑手机远程控制）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3EACC77F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1.功能周界报警；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2.焦段标准；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3.清晰度：500万像素；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4.焦距6mm,3.6mm,2.8mm；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 xml:space="preserve">5.内存容量：256G。 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16FA1195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099A5721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套</w:t>
            </w:r>
          </w:p>
        </w:tc>
        <w:tc>
          <w:tcPr>
            <w:tcW w:w="686" w:type="pct"/>
            <w:vAlign w:val="center"/>
          </w:tcPr>
          <w:p w14:paraId="373F87D1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  <w:tc>
          <w:tcPr>
            <w:tcW w:w="932" w:type="pct"/>
            <w:vMerge w:val="continue"/>
            <w:vAlign w:val="center"/>
          </w:tcPr>
          <w:p w14:paraId="48286613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</w:tr>
      <w:tr w14:paraId="4E6B1D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027B6778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3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3114B4B0">
            <w:pPr>
              <w:jc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远程门禁系统含闭门器（电脑、手机远程控制）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33EA6DCC">
            <w:pPr>
              <w:pStyle w:val="9"/>
              <w:spacing w:before="102" w:line="360" w:lineRule="auto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1.光学式指纹识别模块可外接标准 wiegan.d26/34、hllk.私有 wd.esgd读卡器DS-K1T804T:T£a/CFU序列号，包括各种异形卡，支持金属环境使用；</w:t>
            </w:r>
          </w:p>
          <w:p w14:paraId="28F8EBAE">
            <w:pPr>
              <w:pStyle w:val="9"/>
              <w:spacing w:before="102" w:line="360" w:lineRule="auto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2.读卡距离为［0-4.5］厘米；</w:t>
            </w:r>
          </w:p>
          <w:p w14:paraId="4D548412">
            <w:pPr>
              <w:pStyle w:val="9"/>
              <w:spacing w:before="102" w:line="360" w:lineRule="auto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3.复位键*1；</w:t>
            </w:r>
          </w:p>
          <w:p w14:paraId="383E159B">
            <w:pPr>
              <w:pStyle w:val="9"/>
              <w:spacing w:before="102" w:line="360" w:lineRule="auto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4.上行接口：TCP/IF；</w:t>
            </w:r>
          </w:p>
          <w:p w14:paraId="1A783423">
            <w:pPr>
              <w:pStyle w:val="9"/>
              <w:spacing w:before="102" w:line="360" w:lineRule="auto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5.下行接口：R8-485（接门控安全模块）；</w:t>
            </w:r>
          </w:p>
          <w:p w14:paraId="0077E42D">
            <w:pPr>
              <w:pStyle w:val="9"/>
              <w:spacing w:before="102" w:line="360" w:lineRule="auto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6.韦根接口默认输出（w26/w34），輸入（wiegand26/34，bik 私有 wiesgd协议）；</w:t>
            </w:r>
          </w:p>
          <w:p w14:paraId="08239E19">
            <w:pPr>
              <w:pStyle w:val="9"/>
              <w:spacing w:before="102" w:line="360" w:lineRule="auto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7.TCF/TP:10/100M 网速自适应；</w:t>
            </w:r>
          </w:p>
          <w:p w14:paraId="6989B419">
            <w:pPr>
              <w:pStyle w:val="9"/>
              <w:spacing w:before="102" w:line="360" w:lineRule="auto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8.开门按钮*1、门磁*1、报警输入*1；</w:t>
            </w:r>
          </w:p>
          <w:p w14:paraId="07C85A4F">
            <w:pPr>
              <w:pStyle w:val="9"/>
              <w:spacing w:before="102" w:line="360" w:lineRule="auto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9.开门按钮*1、*1；</w:t>
            </w:r>
          </w:p>
          <w:p w14:paraId="11DCD59D">
            <w:pPr>
              <w:pStyle w:val="9"/>
              <w:spacing w:before="102" w:line="360" w:lineRule="auto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10.开门继电器（电锁输出）*1、报警输出*1输出接口；</w:t>
            </w:r>
          </w:p>
          <w:p w14:paraId="48F29D08">
            <w:pPr>
              <w:pStyle w:val="9"/>
              <w:spacing w:before="102" w:line="360" w:lineRule="auto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11.USB 接口；</w:t>
            </w:r>
          </w:p>
          <w:p w14:paraId="3433AAE3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12.安装简便、牢固、支持明装、金属门安装、支持暗盒安装（120暗盒）。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10C626CA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05983907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套</w:t>
            </w:r>
          </w:p>
        </w:tc>
        <w:tc>
          <w:tcPr>
            <w:tcW w:w="686" w:type="pct"/>
            <w:vAlign w:val="center"/>
          </w:tcPr>
          <w:p w14:paraId="2553D2A9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  <w:tc>
          <w:tcPr>
            <w:tcW w:w="932" w:type="pct"/>
            <w:vMerge w:val="continue"/>
            <w:vAlign w:val="center"/>
          </w:tcPr>
          <w:p w14:paraId="183ADA6D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</w:tr>
      <w:tr w14:paraId="687DE3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68C4D4F0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4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1A38F9C5">
            <w:pPr>
              <w:jc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远程灯控系统（零火版）（手机远程控制）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489EFDDF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1.支持平台（手机控制）远程控制：灯开关；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2.操控方式:按键式；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3.灯路控制:单路；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4.布线方式:单火线；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5.连接方式:433射频；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6.控制系统:客控系统；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7.按键个数:单开关。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28B0CA22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135D5E23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套</w:t>
            </w:r>
          </w:p>
        </w:tc>
        <w:tc>
          <w:tcPr>
            <w:tcW w:w="686" w:type="pct"/>
            <w:vAlign w:val="center"/>
          </w:tcPr>
          <w:p w14:paraId="2290F5D5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  <w:tc>
          <w:tcPr>
            <w:tcW w:w="932" w:type="pct"/>
            <w:vMerge w:val="continue"/>
            <w:vAlign w:val="center"/>
          </w:tcPr>
          <w:p w14:paraId="7C030C15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</w:tr>
      <w:tr w14:paraId="234304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24E27BCF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5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587570D3">
            <w:pPr>
              <w:jc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远程呼叫系统 （手机远程控制）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366F61B7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参数支持语音呼叫求助器报警器呼叫器 通话免费 SOS一键报警跌倒呼叫报警。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75F9B943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78BD5D0E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套</w:t>
            </w:r>
          </w:p>
        </w:tc>
        <w:tc>
          <w:tcPr>
            <w:tcW w:w="686" w:type="pct"/>
            <w:vAlign w:val="center"/>
          </w:tcPr>
          <w:p w14:paraId="5668D5E0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  <w:tc>
          <w:tcPr>
            <w:tcW w:w="932" w:type="pct"/>
            <w:vMerge w:val="continue"/>
            <w:vAlign w:val="center"/>
          </w:tcPr>
          <w:p w14:paraId="2CDAC0C1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</w:tr>
      <w:tr w14:paraId="72EA62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0FDCECAE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6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6C59CEA">
            <w:pPr>
              <w:jc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远程空调开关 （手机远程控制）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4061B525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1.支持平台（手机控制）：接入APP；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2.信号类型（频段）：2.4G WIFi；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3.红外频率：38K；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4.红外范围：5米内（不可阻挡）；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5.控制角度：360°；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6.产品功耗：＜2W；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7.供电接口：DC5V / 2A (Micro USB)；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8.工作湿度：-10-50°C；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9.产品材质：ABS环保塑胶；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10.产品尺寸：≥65*25mm；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11.电源线长：20.8米；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12.产品清单：含空调遥控器、数据线、说明书。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65C86387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5EA7E545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套</w:t>
            </w:r>
          </w:p>
        </w:tc>
        <w:tc>
          <w:tcPr>
            <w:tcW w:w="686" w:type="pct"/>
            <w:vAlign w:val="center"/>
          </w:tcPr>
          <w:p w14:paraId="343E519F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  <w:tc>
          <w:tcPr>
            <w:tcW w:w="932" w:type="pct"/>
            <w:vMerge w:val="continue"/>
            <w:vAlign w:val="center"/>
          </w:tcPr>
          <w:p w14:paraId="1CC83F4D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</w:tr>
      <w:tr w14:paraId="18F093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1" w:type="pct"/>
            <w:shd w:val="clear" w:color="auto" w:fill="auto"/>
            <w:vAlign w:val="center"/>
          </w:tcPr>
          <w:p w14:paraId="0AFDCD82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7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5CF4DDE6">
            <w:pPr>
              <w:jc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远程电视开关（手机远程控制）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59EE09EF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1.支持平台（手机控制）：接入APP；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2.信号类型（频段）：2.4G WIFi；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3.红外频率：38K；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4.红外范围：5米内（不可阻挡）；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5.控制角度：360°；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6.产品功耗：＜2W；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7.供电接口：DC5V / 2A (Micro USB)；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8.工作湿度：-10-60°C；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9.产品材质：ABS环保塑胶；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10.产品尺寸：≥60*20mm；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11.电源线长：20米；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12.产品清单：含电视遥控器、数据线、说明书。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3F6282D8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6DB08E85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套</w:t>
            </w:r>
          </w:p>
        </w:tc>
        <w:tc>
          <w:tcPr>
            <w:tcW w:w="686" w:type="pct"/>
            <w:vAlign w:val="center"/>
          </w:tcPr>
          <w:p w14:paraId="5F629021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  <w:tc>
          <w:tcPr>
            <w:tcW w:w="932" w:type="pct"/>
            <w:vMerge w:val="continue"/>
            <w:vAlign w:val="center"/>
          </w:tcPr>
          <w:p w14:paraId="15DE5AD9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</w:tr>
      <w:tr w14:paraId="2898AE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407636A5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8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27D7BC27">
            <w:pPr>
              <w:jc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手机多功能充电器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4F36C1F4">
            <w:pPr>
              <w:pStyle w:val="9"/>
              <w:spacing w:before="102" w:line="360" w:lineRule="auto"/>
              <w:jc w:val="both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1.总功率；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br w:type="textWrapping"/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2.18瓦1.5米三合一防丢款+防丢收纳盒。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4A44440E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0407B4EE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台</w:t>
            </w:r>
          </w:p>
        </w:tc>
        <w:tc>
          <w:tcPr>
            <w:tcW w:w="686" w:type="pct"/>
            <w:vAlign w:val="center"/>
          </w:tcPr>
          <w:p w14:paraId="71847924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  <w:tc>
          <w:tcPr>
            <w:tcW w:w="932" w:type="pct"/>
            <w:vAlign w:val="center"/>
          </w:tcPr>
          <w:p w14:paraId="603F3BC3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栖凤廊桥驿站1台、南街口驿站1台、中心商城新建板房1台、公交公司板房1台。</w:t>
            </w:r>
          </w:p>
        </w:tc>
      </w:tr>
      <w:tr w14:paraId="7EBA61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1BC5F759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9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027E9A43">
            <w:pPr>
              <w:jc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安装辅材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16385AFB">
            <w:pPr>
              <w:pStyle w:val="9"/>
              <w:spacing w:before="102" w:line="360" w:lineRule="auto"/>
              <w:jc w:val="both"/>
              <w:rPr>
                <w:rFonts w:ascii="微软雅黑" w:hAnsi="微软雅黑" w:eastAsia="微软雅黑" w:cs="宋体"/>
                <w:color w:val="auto"/>
                <w:sz w:val="20"/>
              </w:rPr>
            </w:pPr>
            <w:r>
              <w:rPr>
                <w:rFonts w:hint="eastAsia" w:ascii="微软雅黑" w:hAnsi="微软雅黑" w:eastAsia="微软雅黑"/>
                <w:color w:val="auto"/>
                <w:sz w:val="20"/>
              </w:rPr>
              <w:t>　</w:t>
            </w: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含网线.电源线、管材。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7F743398">
            <w:pPr>
              <w:pStyle w:val="9"/>
              <w:spacing w:before="102" w:line="360" w:lineRule="auto"/>
              <w:jc w:val="center"/>
              <w:rPr>
                <w:rFonts w:hint="eastAsia" w:eastAsia="宋体" w:cs="宋体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20F367C6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批</w:t>
            </w:r>
          </w:p>
        </w:tc>
        <w:tc>
          <w:tcPr>
            <w:tcW w:w="686" w:type="pct"/>
            <w:vAlign w:val="center"/>
          </w:tcPr>
          <w:p w14:paraId="063ED01A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  <w:tc>
          <w:tcPr>
            <w:tcW w:w="932" w:type="pct"/>
            <w:vAlign w:val="center"/>
          </w:tcPr>
          <w:p w14:paraId="57350A3A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</w:tr>
      <w:tr w14:paraId="531DDC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6B574E07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四、设施设备类</w:t>
            </w:r>
          </w:p>
        </w:tc>
      </w:tr>
      <w:tr w14:paraId="5C669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4645FAE9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1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769048A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订制储藏式凳子1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47BBB587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1、规格：长1.5米、宽0.45米；</w:t>
            </w:r>
          </w:p>
          <w:p w14:paraId="4EBC29F3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2.实木免漆板+软包。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2E520284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8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75923643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个</w:t>
            </w:r>
          </w:p>
        </w:tc>
        <w:tc>
          <w:tcPr>
            <w:tcW w:w="686" w:type="pct"/>
            <w:vMerge w:val="restart"/>
            <w:vAlign w:val="center"/>
          </w:tcPr>
          <w:p w14:paraId="6A8758C3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038225" cy="371475"/>
                  <wp:effectExtent l="0" t="0" r="9525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68" r="15068" b="34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704A9C6A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栖凤廊桥驿站2个、南街口驿站2个、中心商城新建板房2个、公交公司板房2个。</w:t>
            </w:r>
          </w:p>
        </w:tc>
      </w:tr>
      <w:tr w14:paraId="7FC4FA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2AF802AF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2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05A4272F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订制储藏式凳子2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58544EFD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1、规格：长2.4米、宽0.45米；</w:t>
            </w:r>
          </w:p>
          <w:p w14:paraId="3B5987F5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2.实木免漆板+软包。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00DA1B4C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2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7EA366C7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个</w:t>
            </w:r>
          </w:p>
        </w:tc>
        <w:tc>
          <w:tcPr>
            <w:tcW w:w="686" w:type="pct"/>
            <w:vMerge w:val="continue"/>
            <w:vAlign w:val="center"/>
          </w:tcPr>
          <w:p w14:paraId="67727D83">
            <w:pPr>
              <w:pStyle w:val="9"/>
              <w:spacing w:before="102" w:line="360" w:lineRule="auto"/>
              <w:jc w:val="center"/>
              <w:rPr>
                <w:color w:val="auto"/>
              </w:rPr>
            </w:pPr>
          </w:p>
        </w:tc>
        <w:tc>
          <w:tcPr>
            <w:tcW w:w="932" w:type="pct"/>
            <w:vAlign w:val="center"/>
          </w:tcPr>
          <w:p w14:paraId="2629A97D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中心商城新建板房1个、公交公司板房1个。</w:t>
            </w:r>
          </w:p>
        </w:tc>
      </w:tr>
      <w:tr w14:paraId="5D2A1C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553605FE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3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7B76F40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躺椅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713DBB4D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铝合金+PE藤编材质。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7FFCAAC7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150F5997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个</w:t>
            </w:r>
          </w:p>
        </w:tc>
        <w:tc>
          <w:tcPr>
            <w:tcW w:w="686" w:type="pct"/>
            <w:vAlign w:val="center"/>
          </w:tcPr>
          <w:p w14:paraId="56D178FE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076325" cy="55245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76EF6551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栖凤廊桥驿站1个、南街口驿站1个、中心商城新建板房1个、公交公司板房1个。</w:t>
            </w:r>
          </w:p>
        </w:tc>
      </w:tr>
      <w:tr w14:paraId="2BC191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05371E10">
            <w:pPr>
              <w:pStyle w:val="9"/>
              <w:spacing w:before="101" w:line="360" w:lineRule="auto"/>
              <w:jc w:val="center"/>
              <w:rPr>
                <w:rFonts w:hint="eastAsia" w:eastAsia="宋体"/>
                <w:color w:val="auto"/>
                <w:spacing w:val="-13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F97B0AF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桌+4把凳子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1AF96EE4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五层不锈钢架。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11C9DFB7">
            <w:pPr>
              <w:pStyle w:val="9"/>
              <w:spacing w:before="102" w:line="360" w:lineRule="auto"/>
              <w:jc w:val="center"/>
              <w:rPr>
                <w:rFonts w:hint="eastAsia" w:eastAsia="宋体" w:cs="宋体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08EF2722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套</w:t>
            </w:r>
          </w:p>
        </w:tc>
        <w:tc>
          <w:tcPr>
            <w:tcW w:w="686" w:type="pct"/>
            <w:vAlign w:val="center"/>
          </w:tcPr>
          <w:p w14:paraId="185F1DEE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152525" cy="466725"/>
                  <wp:effectExtent l="0" t="0" r="9525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06" r="20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27F062DE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栖凤廊桥驿站1个、南街口驿站1个、中心商城新建板房1个、公交公司板房1个。</w:t>
            </w:r>
          </w:p>
        </w:tc>
      </w:tr>
      <w:tr w14:paraId="1757A1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34BDA82C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5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2BF8F9F7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报杆架2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230DF7F4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五层铁艺架。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0D192ABA">
            <w:pPr>
              <w:pStyle w:val="9"/>
              <w:spacing w:before="102" w:line="360" w:lineRule="auto"/>
              <w:jc w:val="center"/>
              <w:rPr>
                <w:rFonts w:hint="eastAsia" w:eastAsia="宋体" w:cs="宋体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7CC4759F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个</w:t>
            </w:r>
          </w:p>
        </w:tc>
        <w:tc>
          <w:tcPr>
            <w:tcW w:w="686" w:type="pct"/>
            <w:vAlign w:val="center"/>
          </w:tcPr>
          <w:p w14:paraId="6F708E39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  <w:tc>
          <w:tcPr>
            <w:tcW w:w="932" w:type="pct"/>
            <w:vAlign w:val="center"/>
          </w:tcPr>
          <w:p w14:paraId="1C01845F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中心商城新建板房1个、公交公司板房1个。栖凤廊桥驿站1个、南街口驿站1个。</w:t>
            </w:r>
          </w:p>
        </w:tc>
      </w:tr>
      <w:tr w14:paraId="6BF4F5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221C75C8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6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5318EE20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置物架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4FE8CE10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三层铁艺架。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3EC364CE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74BFE827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个</w:t>
            </w:r>
          </w:p>
        </w:tc>
        <w:tc>
          <w:tcPr>
            <w:tcW w:w="686" w:type="pct"/>
            <w:vAlign w:val="center"/>
          </w:tcPr>
          <w:p w14:paraId="134A3F87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514350" cy="1228725"/>
                  <wp:effectExtent l="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95" r="35854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5143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43C032DB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栖凤廊桥驿站1个、南街口驿站1个、中心商城新建板房1个、公交公司板房1个。</w:t>
            </w:r>
          </w:p>
        </w:tc>
      </w:tr>
      <w:tr w14:paraId="7F0903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5F9D670A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7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4F517073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雨伞及雨伞架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087994AC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10头带锁加高架+10把双人纤维商务伞。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17739BAC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524D6E03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套</w:t>
            </w:r>
          </w:p>
        </w:tc>
        <w:tc>
          <w:tcPr>
            <w:tcW w:w="686" w:type="pct"/>
            <w:vAlign w:val="center"/>
          </w:tcPr>
          <w:p w14:paraId="642EEDF6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133475" cy="438150"/>
                  <wp:effectExtent l="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11" r="2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78C86F96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栖凤廊桥驿站1套、南街口驿站1套、中心商城新建板房1套、公交公司板房1套。</w:t>
            </w:r>
          </w:p>
        </w:tc>
      </w:tr>
      <w:tr w14:paraId="166A64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6CDEBB88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8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4B194CAE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医药箱+药品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5559DFD0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14寸35种高配急救药品。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3B410187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3BB86435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套</w:t>
            </w:r>
          </w:p>
        </w:tc>
        <w:tc>
          <w:tcPr>
            <w:tcW w:w="686" w:type="pct"/>
            <w:vAlign w:val="center"/>
          </w:tcPr>
          <w:p w14:paraId="2645C44C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132840" cy="428625"/>
                  <wp:effectExtent l="0" t="0" r="10160" b="952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204" cy="43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291C9CAD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栖凤廊桥驿站1套、南街口驿站1套、中心商城新建板房1套、公交公司板房1套。</w:t>
            </w:r>
          </w:p>
        </w:tc>
      </w:tr>
      <w:tr w14:paraId="6A77DB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05FDC8BA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五、广告类</w:t>
            </w:r>
          </w:p>
        </w:tc>
      </w:tr>
      <w:tr w14:paraId="7B3281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5FE16F1D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1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3D01B702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外墙拆除旧广告、翻新、喷漆（四面）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16547AF8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人工。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1E375742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1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2AD26803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项</w:t>
            </w:r>
          </w:p>
        </w:tc>
        <w:tc>
          <w:tcPr>
            <w:tcW w:w="686" w:type="pct"/>
            <w:vAlign w:val="center"/>
          </w:tcPr>
          <w:p w14:paraId="12CA8700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009650" cy="371475"/>
                  <wp:effectExtent l="0" t="0" r="0" b="9525"/>
                  <wp:docPr id="10" name="图片 10" descr="a5fdd62854a7f47a98674e059292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5fdd62854a7f47a98674e059292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3CBB7EAA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栖凤廊桥驿站。</w:t>
            </w:r>
          </w:p>
        </w:tc>
      </w:tr>
      <w:tr w14:paraId="0CAAE8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08BDAF53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2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314303A9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外墙拆除旧广告、、翻新、喷漆（三面）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2723174B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人工。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262178A5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1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6F662B2B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项</w:t>
            </w:r>
          </w:p>
        </w:tc>
        <w:tc>
          <w:tcPr>
            <w:tcW w:w="686" w:type="pct"/>
            <w:vAlign w:val="center"/>
          </w:tcPr>
          <w:p w14:paraId="0D58A1EF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038225" cy="419100"/>
                  <wp:effectExtent l="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14165120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南街口驿站。</w:t>
            </w:r>
          </w:p>
        </w:tc>
      </w:tr>
      <w:tr w14:paraId="560F76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699540BD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3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4DB7F50F">
            <w:pPr>
              <w:pStyle w:val="9"/>
              <w:spacing w:before="102" w:line="360" w:lineRule="auto"/>
              <w:jc w:val="center"/>
              <w:rPr>
                <w:rFonts w:hint="eastAsia" w:hAnsi="宋体" w:eastAsia="宋体" w:cs="宋体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门头字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531D4824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精品发光字、面积：5.5m×0.6m。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2894097C">
            <w:pPr>
              <w:pStyle w:val="9"/>
              <w:spacing w:before="102" w:line="360" w:lineRule="auto"/>
              <w:jc w:val="center"/>
              <w:rPr>
                <w:rFonts w:hint="eastAsia" w:eastAsia="宋体" w:cs="宋体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44D82C04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项</w:t>
            </w:r>
          </w:p>
        </w:tc>
        <w:tc>
          <w:tcPr>
            <w:tcW w:w="686" w:type="pct"/>
            <w:vAlign w:val="center"/>
          </w:tcPr>
          <w:p w14:paraId="607C86E1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133475" cy="85725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3CCAF69F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栖凤廊桥驿站、南街口驿站。</w:t>
            </w:r>
          </w:p>
        </w:tc>
      </w:tr>
      <w:tr w14:paraId="3558B6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782F8C77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4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5B57E382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正门形象墙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031BFBE4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2厘PVC+2mm亚克力背喷、面积：7.6m×2m。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2F9EC68D">
            <w:pPr>
              <w:pStyle w:val="9"/>
              <w:spacing w:before="102" w:line="360" w:lineRule="auto"/>
              <w:jc w:val="center"/>
              <w:rPr>
                <w:rFonts w:hint="eastAsia" w:eastAsia="宋体" w:cs="宋体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0DFC7EB4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项</w:t>
            </w:r>
          </w:p>
        </w:tc>
        <w:tc>
          <w:tcPr>
            <w:tcW w:w="686" w:type="pct"/>
            <w:vAlign w:val="center"/>
          </w:tcPr>
          <w:p w14:paraId="33567463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133475" cy="781050"/>
                  <wp:effectExtent l="0" t="0" r="9525" b="0"/>
                  <wp:docPr id="7" name="图片 7" descr="老城户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老城户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2ED8CD35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栖凤廊桥驿站、南街口驿站。</w:t>
            </w:r>
          </w:p>
        </w:tc>
      </w:tr>
      <w:tr w14:paraId="03995F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08D44626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5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2F4D1392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门头字1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79C1B6C2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精品发光字、面积：5.5m×0.6m。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045B4FAB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1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36681483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项</w:t>
            </w:r>
          </w:p>
        </w:tc>
        <w:tc>
          <w:tcPr>
            <w:tcW w:w="686" w:type="pct"/>
            <w:vMerge w:val="restart"/>
            <w:vAlign w:val="center"/>
          </w:tcPr>
          <w:p w14:paraId="421E1EFD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047750" cy="9144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Merge w:val="restart"/>
            <w:vAlign w:val="center"/>
          </w:tcPr>
          <w:p w14:paraId="5EA3699F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中心商城新建板房。</w:t>
            </w:r>
          </w:p>
        </w:tc>
      </w:tr>
      <w:tr w14:paraId="2DB89D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32813779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6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57ACE375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正面+侧面形象墙1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4DC73D22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2厘PVC+2mm亚克力背喷、面积：13m×2m。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67093724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1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43615D5B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项</w:t>
            </w:r>
          </w:p>
        </w:tc>
        <w:tc>
          <w:tcPr>
            <w:tcW w:w="686" w:type="pct"/>
            <w:vMerge w:val="continue"/>
            <w:vAlign w:val="center"/>
          </w:tcPr>
          <w:p w14:paraId="7FC5AD24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  <w:tc>
          <w:tcPr>
            <w:tcW w:w="932" w:type="pct"/>
            <w:vMerge w:val="continue"/>
            <w:vAlign w:val="center"/>
          </w:tcPr>
          <w:p w14:paraId="5E50B315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</w:tr>
      <w:tr w14:paraId="098B69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2F6FA1AE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7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61FA98D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门头字2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7E93E093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精品发光字、面积：5.5m×0.6m。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586EAB99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1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761B8179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项</w:t>
            </w:r>
          </w:p>
        </w:tc>
        <w:tc>
          <w:tcPr>
            <w:tcW w:w="686" w:type="pct"/>
            <w:vMerge w:val="restart"/>
            <w:vAlign w:val="center"/>
          </w:tcPr>
          <w:p w14:paraId="5E5203D9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133475" cy="97155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Merge w:val="restart"/>
            <w:vAlign w:val="center"/>
          </w:tcPr>
          <w:p w14:paraId="00995D04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公交公司板房。</w:t>
            </w:r>
          </w:p>
        </w:tc>
      </w:tr>
      <w:tr w14:paraId="0ED6BA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3CAF1FBD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8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32940572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正门形象墙2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66460AE4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2厘PVC+2mm亚克力背喷、面积：7.6m×2m。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215F75BE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1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05D7F25D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项</w:t>
            </w:r>
          </w:p>
        </w:tc>
        <w:tc>
          <w:tcPr>
            <w:tcW w:w="686" w:type="pct"/>
            <w:vMerge w:val="continue"/>
            <w:vAlign w:val="center"/>
          </w:tcPr>
          <w:p w14:paraId="1E38E838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  <w:tc>
          <w:tcPr>
            <w:tcW w:w="932" w:type="pct"/>
            <w:vMerge w:val="continue"/>
            <w:vAlign w:val="center"/>
          </w:tcPr>
          <w:p w14:paraId="718FC159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</w:p>
        </w:tc>
      </w:tr>
      <w:tr w14:paraId="1596DE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6AD3E506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9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0545022C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室内形象墙1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376DA289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2厘PVC+2mm亚克力背喷、面积：3.48m×2.56m。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75949946">
            <w:pPr>
              <w:pStyle w:val="9"/>
              <w:spacing w:before="102" w:line="360" w:lineRule="auto"/>
              <w:jc w:val="center"/>
              <w:rPr>
                <w:rFonts w:hint="eastAsia" w:eastAsia="宋体" w:cs="宋体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6704FFE3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项</w:t>
            </w:r>
          </w:p>
        </w:tc>
        <w:tc>
          <w:tcPr>
            <w:tcW w:w="686" w:type="pct"/>
            <w:vAlign w:val="center"/>
          </w:tcPr>
          <w:p w14:paraId="4879F22F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028700" cy="361950"/>
                  <wp:effectExtent l="0" t="0" r="0" b="0"/>
                  <wp:docPr id="3" name="图片 3" descr="55713e05857aa15a9d56ddf33edcd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5713e05857aa15a9d56ddf33edcd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5ADF3F21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栖凤廊桥驿站、南街口驿站。</w:t>
            </w:r>
          </w:p>
        </w:tc>
      </w:tr>
      <w:tr w14:paraId="1B0474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38235786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10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542AF22B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室内形象墙2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2E0547F6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2厘PVC+2mm亚克力背喷、面积：6m×2.56m。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7262D7BF">
            <w:pPr>
              <w:pStyle w:val="9"/>
              <w:spacing w:before="102" w:line="360" w:lineRule="auto"/>
              <w:jc w:val="center"/>
              <w:rPr>
                <w:rFonts w:hint="eastAsia" w:eastAsia="宋体" w:cs="宋体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27C8AC03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项</w:t>
            </w:r>
          </w:p>
        </w:tc>
        <w:tc>
          <w:tcPr>
            <w:tcW w:w="686" w:type="pct"/>
            <w:vAlign w:val="center"/>
          </w:tcPr>
          <w:p w14:paraId="61255B3A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028700" cy="4381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5B5C6506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中心商城新建板房、公交公司板房。</w:t>
            </w:r>
          </w:p>
        </w:tc>
      </w:tr>
      <w:tr w14:paraId="595252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321" w:type="pct"/>
            <w:shd w:val="clear" w:color="auto" w:fill="auto"/>
            <w:vAlign w:val="center"/>
          </w:tcPr>
          <w:p w14:paraId="01FEAD5A">
            <w:pPr>
              <w:pStyle w:val="9"/>
              <w:spacing w:before="101" w:line="360" w:lineRule="auto"/>
              <w:jc w:val="center"/>
              <w:rPr>
                <w:color w:val="auto"/>
                <w:spacing w:val="-13"/>
                <w:sz w:val="21"/>
                <w:szCs w:val="21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</w:rPr>
              <w:t>11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47A1F4EA">
            <w:pPr>
              <w:pStyle w:val="9"/>
              <w:spacing w:before="102" w:line="360" w:lineRule="auto"/>
              <w:jc w:val="center"/>
              <w:rPr>
                <w:rFonts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宋体"/>
                <w:color w:val="auto"/>
                <w:kern w:val="2"/>
                <w:sz w:val="21"/>
                <w:szCs w:val="21"/>
              </w:rPr>
              <w:t>监控提示牌</w:t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63899F4A">
            <w:pPr>
              <w:pStyle w:val="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5mm亚克力+背胶、面积：0.32m×0.14m。</w:t>
            </w:r>
          </w:p>
        </w:tc>
        <w:tc>
          <w:tcPr>
            <w:tcW w:w="221" w:type="pct"/>
            <w:shd w:val="clear" w:color="auto" w:fill="auto"/>
            <w:vAlign w:val="center"/>
          </w:tcPr>
          <w:p w14:paraId="640ABE72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1B78CDA5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个</w:t>
            </w:r>
          </w:p>
        </w:tc>
        <w:tc>
          <w:tcPr>
            <w:tcW w:w="686" w:type="pct"/>
            <w:vAlign w:val="center"/>
          </w:tcPr>
          <w:p w14:paraId="2B0E4BBB">
            <w:pPr>
              <w:pStyle w:val="9"/>
              <w:spacing w:before="102" w:line="360" w:lineRule="auto"/>
              <w:jc w:val="center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1076325" cy="390525"/>
                  <wp:effectExtent l="0" t="0" r="9525" b="9525"/>
                  <wp:docPr id="1" name="图片 1" descr="QQ截图20240815085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Q截图20240815085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pct"/>
            <w:vAlign w:val="center"/>
          </w:tcPr>
          <w:p w14:paraId="22CC6587">
            <w:pPr>
              <w:pStyle w:val="9"/>
              <w:spacing w:before="102" w:line="360" w:lineRule="auto"/>
              <w:jc w:val="both"/>
              <w:rPr>
                <w:rFonts w:cs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cs="宋体"/>
                <w:color w:val="auto"/>
                <w:kern w:val="2"/>
                <w:sz w:val="21"/>
                <w:szCs w:val="21"/>
              </w:rPr>
              <w:t>栖凤廊桥驿站1个、南街口驿站1个、中心商城新建板房1个、公交公司板房1个。</w:t>
            </w:r>
          </w:p>
        </w:tc>
      </w:tr>
    </w:tbl>
    <w:p w14:paraId="7E948263">
      <w:pPr>
        <w:spacing w:line="480" w:lineRule="auto"/>
        <w:ind w:firstLine="480" w:firstLineChars="200"/>
        <w:jc w:val="left"/>
        <w:rPr>
          <w:rFonts w:ascii="宋体" w:hAnsi="宋体" w:cs="宋体"/>
          <w:kern w:val="0"/>
          <w:sz w:val="24"/>
          <w:szCs w:val="32"/>
        </w:rPr>
      </w:pPr>
    </w:p>
    <w:p w14:paraId="3840CBE6">
      <w:pPr>
        <w:spacing w:line="480" w:lineRule="auto"/>
        <w:ind w:firstLine="480" w:firstLineChars="200"/>
        <w:jc w:val="left"/>
        <w:rPr>
          <w:rFonts w:ascii="宋体" w:hAnsi="宋体" w:cs="宋体"/>
          <w:kern w:val="0"/>
          <w:sz w:val="24"/>
          <w:szCs w:val="32"/>
        </w:rPr>
      </w:pPr>
    </w:p>
    <w:p w14:paraId="20EEED6C">
      <w:pPr>
        <w:spacing w:line="480" w:lineRule="auto"/>
        <w:ind w:firstLine="480" w:firstLineChars="200"/>
        <w:jc w:val="left"/>
        <w:rPr>
          <w:rFonts w:ascii="宋体" w:hAnsi="宋体" w:cs="宋体"/>
          <w:kern w:val="0"/>
          <w:sz w:val="24"/>
          <w:szCs w:val="32"/>
        </w:rPr>
      </w:pPr>
    </w:p>
    <w:p w14:paraId="20DC2482">
      <w:pPr>
        <w:spacing w:line="480" w:lineRule="auto"/>
        <w:ind w:firstLine="480" w:firstLineChars="200"/>
        <w:jc w:val="left"/>
        <w:rPr>
          <w:rFonts w:ascii="宋体" w:hAnsi="宋体" w:cs="宋体"/>
          <w:kern w:val="0"/>
          <w:sz w:val="24"/>
          <w:szCs w:val="32"/>
        </w:rPr>
      </w:pPr>
    </w:p>
    <w:p w14:paraId="33A0F12C">
      <w:pPr>
        <w:spacing w:line="480" w:lineRule="auto"/>
        <w:ind w:firstLine="480" w:firstLineChars="200"/>
        <w:jc w:val="left"/>
        <w:rPr>
          <w:rFonts w:ascii="宋体" w:hAnsi="宋体" w:cs="宋体"/>
          <w:kern w:val="0"/>
          <w:sz w:val="24"/>
          <w:szCs w:val="32"/>
        </w:rPr>
      </w:pPr>
    </w:p>
    <w:p w14:paraId="0C058C79">
      <w:pPr>
        <w:spacing w:line="480" w:lineRule="auto"/>
        <w:ind w:firstLine="480" w:firstLineChars="200"/>
        <w:jc w:val="left"/>
        <w:rPr>
          <w:rFonts w:ascii="宋体" w:hAnsi="宋体" w:cs="宋体"/>
          <w:kern w:val="0"/>
          <w:sz w:val="24"/>
          <w:szCs w:val="32"/>
        </w:rPr>
      </w:pPr>
    </w:p>
    <w:p w14:paraId="082E6435">
      <w:pPr>
        <w:spacing w:line="480" w:lineRule="auto"/>
        <w:ind w:firstLine="480" w:firstLineChars="200"/>
        <w:jc w:val="left"/>
        <w:rPr>
          <w:rFonts w:ascii="宋体" w:hAnsi="宋体" w:cs="宋体"/>
          <w:kern w:val="0"/>
          <w:sz w:val="24"/>
          <w:szCs w:val="32"/>
        </w:rPr>
      </w:pPr>
    </w:p>
    <w:p w14:paraId="427F73FF">
      <w:pPr>
        <w:spacing w:line="480" w:lineRule="auto"/>
        <w:ind w:firstLine="480" w:firstLineChars="200"/>
        <w:jc w:val="left"/>
        <w:rPr>
          <w:rFonts w:ascii="宋体" w:hAnsi="宋体" w:cs="宋体"/>
          <w:kern w:val="0"/>
          <w:sz w:val="24"/>
          <w:szCs w:val="32"/>
        </w:rPr>
      </w:pPr>
    </w:p>
    <w:p w14:paraId="4E9D84B2">
      <w:pPr>
        <w:spacing w:line="480" w:lineRule="auto"/>
        <w:ind w:firstLine="480" w:firstLineChars="200"/>
        <w:jc w:val="left"/>
        <w:rPr>
          <w:rFonts w:ascii="宋体" w:hAnsi="宋体" w:cs="宋体"/>
          <w:kern w:val="0"/>
          <w:sz w:val="24"/>
          <w:szCs w:val="32"/>
        </w:rPr>
        <w:sectPr>
          <w:pgSz w:w="16840" w:h="11907" w:orient="landscape"/>
          <w:pgMar w:top="1684" w:right="1191" w:bottom="1684" w:left="1191" w:header="851" w:footer="992" w:gutter="0"/>
          <w:pgNumType w:fmt="numberInDash"/>
          <w:cols w:space="720" w:num="1"/>
          <w:docGrid w:linePitch="312" w:charSpace="0"/>
        </w:sectPr>
      </w:pPr>
    </w:p>
    <w:p w14:paraId="167B1AF1">
      <w:pPr>
        <w:spacing w:line="48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三、技术要求：</w:t>
      </w:r>
    </w:p>
    <w:p w14:paraId="266C259D">
      <w:pPr>
        <w:spacing w:line="480" w:lineRule="auto"/>
        <w:ind w:firstLine="480" w:firstLineChars="200"/>
        <w:jc w:val="left"/>
        <w:outlineLvl w:val="0"/>
        <w:rPr>
          <w:rFonts w:ascii="宋体" w:hAnsi="宋体" w:cs="仿宋"/>
          <w:sz w:val="24"/>
        </w:rPr>
      </w:pPr>
      <w:r>
        <w:rPr>
          <w:rFonts w:hint="eastAsia" w:ascii="宋体" w:hAnsi="宋体" w:cs="仿宋"/>
          <w:sz w:val="24"/>
        </w:rPr>
        <w:t>1、供应商提供的货物是正规品牌、正规厂家生产的合格全新产品，符合或优于国家（行业）相关标准，满足本项目采购文件的质量要求和技术指标与出厂标准，且权属清楚，不得侵害他人的知识产权。</w:t>
      </w:r>
    </w:p>
    <w:p w14:paraId="0DD7596A">
      <w:pPr>
        <w:spacing w:line="480" w:lineRule="auto"/>
        <w:ind w:firstLine="480" w:firstLineChars="200"/>
        <w:jc w:val="left"/>
        <w:outlineLvl w:val="0"/>
        <w:rPr>
          <w:rFonts w:ascii="宋体" w:hAnsi="宋体" w:cs="仿宋"/>
          <w:sz w:val="24"/>
        </w:rPr>
      </w:pPr>
      <w:r>
        <w:rPr>
          <w:rFonts w:hint="eastAsia" w:ascii="宋体" w:hAnsi="宋体" w:cs="仿宋"/>
          <w:sz w:val="24"/>
        </w:rPr>
        <w:t>2、供应商应按采购文件规定的时间及质量要求交货，货物在送到使用单位时，且货物的表面无划伤、碰撞现象。并提供产品质量检验合格证、说明书及其它配套资料等。</w:t>
      </w:r>
    </w:p>
    <w:p w14:paraId="0EC85B50">
      <w:pPr>
        <w:spacing w:line="480" w:lineRule="auto"/>
        <w:ind w:firstLine="480" w:firstLineChars="200"/>
        <w:jc w:val="left"/>
        <w:rPr>
          <w:rFonts w:ascii="宋体" w:hAnsi="宋体" w:cs="仿宋_GB2312"/>
          <w:sz w:val="24"/>
        </w:rPr>
      </w:pPr>
      <w:r>
        <w:rPr>
          <w:rFonts w:hint="eastAsia" w:ascii="宋体" w:hAnsi="宋体" w:cs="仿宋_GB2312"/>
          <w:sz w:val="24"/>
        </w:rPr>
        <w:t>四、商务要求：</w:t>
      </w:r>
    </w:p>
    <w:p w14:paraId="17AAE364">
      <w:pPr>
        <w:spacing w:line="48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仿宋_GB2312"/>
          <w:sz w:val="24"/>
        </w:rPr>
        <w:t>1、交货时间：</w:t>
      </w:r>
      <w:r>
        <w:rPr>
          <w:rFonts w:hint="eastAsia" w:ascii="宋体" w:hAnsi="宋体" w:cs="宋体"/>
          <w:sz w:val="24"/>
        </w:rPr>
        <w:t>合同签订后30日内完成交货并通过采购人验收使用。</w:t>
      </w:r>
    </w:p>
    <w:p w14:paraId="2DF60EA6">
      <w:pPr>
        <w:spacing w:line="480" w:lineRule="auto"/>
        <w:ind w:firstLine="480" w:firstLineChars="200"/>
        <w:jc w:val="left"/>
        <w:rPr>
          <w:rFonts w:ascii="宋体" w:hAnsi="宋体" w:cs="仿宋_GB2312"/>
          <w:sz w:val="24"/>
        </w:rPr>
      </w:pPr>
      <w:r>
        <w:rPr>
          <w:rFonts w:hint="eastAsia" w:ascii="宋体" w:hAnsi="宋体" w:cs="仿宋_GB2312"/>
          <w:sz w:val="24"/>
        </w:rPr>
        <w:t>2、交货地点：栖凤廊桥驿站1个、南街口驿站1个、中心商城、公交公司。</w:t>
      </w:r>
    </w:p>
    <w:p w14:paraId="6BCF9FF4">
      <w:pPr>
        <w:spacing w:line="480" w:lineRule="auto"/>
        <w:ind w:firstLine="480" w:firstLineChars="200"/>
        <w:jc w:val="left"/>
        <w:rPr>
          <w:rFonts w:ascii="宋体" w:hAnsi="宋体" w:cs="仿宋_GB2312"/>
          <w:sz w:val="24"/>
        </w:rPr>
      </w:pPr>
      <w:r>
        <w:rPr>
          <w:rFonts w:hint="eastAsia" w:ascii="宋体" w:hAnsi="宋体" w:cs="仿宋_GB2312"/>
          <w:sz w:val="24"/>
        </w:rPr>
        <w:t>4、付款方式：</w:t>
      </w:r>
      <w:r>
        <w:rPr>
          <w:rFonts w:hint="eastAsia" w:ascii="宋体" w:hAnsi="宋体" w:cs="仿宋_GB2312"/>
          <w:sz w:val="24"/>
          <w:lang w:eastAsia="zh-CN"/>
        </w:rPr>
        <w:t>采购人与成交供应商在合同中约定</w:t>
      </w:r>
      <w:r>
        <w:rPr>
          <w:rFonts w:hint="eastAsia" w:ascii="宋体" w:hAnsi="宋体" w:cs="仿宋_GB2312"/>
          <w:sz w:val="24"/>
        </w:rPr>
        <w:t>。</w:t>
      </w:r>
    </w:p>
    <w:p w14:paraId="5F6D4AC7">
      <w:pPr>
        <w:spacing w:line="480" w:lineRule="auto"/>
        <w:ind w:firstLine="480" w:firstLineChars="200"/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5、验收标准：严格按照《财政部关于进一步加强政府采购需求和履约验收管理的指导意见》（财库〔2016〕205号）文件和《财政部关于印发&lt;政府采购需求管理办法&gt;的通知》（财库[2021]22号）文件规定以及谈判文件的货物清单及配置、技术要求、成交供应商的响应文件以及合同约定标准进行验收。</w:t>
      </w:r>
    </w:p>
    <w:p w14:paraId="04309B23">
      <w:pPr>
        <w:spacing w:line="480" w:lineRule="auto"/>
        <w:ind w:firstLine="424" w:firstLineChars="177"/>
        <w:rPr>
          <w:rFonts w:ascii="宋体" w:hAnsi="宋体" w:cs="仿宋"/>
          <w:sz w:val="24"/>
        </w:rPr>
      </w:pPr>
      <w:r>
        <w:rPr>
          <w:rFonts w:hint="eastAsia" w:ascii="宋体" w:hAnsi="宋体" w:cs="宋体"/>
          <w:kern w:val="0"/>
          <w:sz w:val="24"/>
          <w:szCs w:val="32"/>
        </w:rPr>
        <w:t>★</w:t>
      </w:r>
      <w:r>
        <w:rPr>
          <w:rFonts w:hint="eastAsia" w:cs="宋体"/>
          <w:bCs/>
          <w:sz w:val="24"/>
        </w:rPr>
        <w:t>6、报价要求：</w:t>
      </w:r>
      <w:r>
        <w:rPr>
          <w:rFonts w:hint="eastAsia" w:ascii="宋体" w:hAnsi="宋体" w:cs="仿宋"/>
          <w:sz w:val="24"/>
        </w:rPr>
        <w:t>本项目报价是供应商全部完成本项目所有内容的最终报价，包括但不限于：</w:t>
      </w:r>
      <w:r>
        <w:rPr>
          <w:rFonts w:ascii="宋体" w:hAnsi="宋体" w:cs="仿宋"/>
          <w:sz w:val="24"/>
        </w:rPr>
        <w:t>包括</w:t>
      </w:r>
      <w:r>
        <w:rPr>
          <w:rFonts w:hint="eastAsia" w:ascii="宋体" w:hAnsi="宋体" w:cs="仿宋"/>
          <w:sz w:val="24"/>
        </w:rPr>
        <w:t>货物</w:t>
      </w:r>
      <w:r>
        <w:rPr>
          <w:rFonts w:ascii="宋体" w:hAnsi="宋体" w:cs="仿宋"/>
          <w:sz w:val="24"/>
        </w:rPr>
        <w:t>成本、人工、 储存、装卸运输费、保险费（含人员、车辆、</w:t>
      </w:r>
      <w:r>
        <w:rPr>
          <w:rFonts w:hint="eastAsia" w:ascii="宋体" w:hAnsi="宋体" w:cs="仿宋"/>
          <w:sz w:val="24"/>
        </w:rPr>
        <w:t>货物</w:t>
      </w:r>
      <w:r>
        <w:rPr>
          <w:rFonts w:ascii="宋体" w:hAnsi="宋体" w:cs="仿宋"/>
          <w:sz w:val="24"/>
        </w:rPr>
        <w:t>等）、专用运输工具费、售后服务费、利润、税费</w:t>
      </w:r>
      <w:r>
        <w:rPr>
          <w:rFonts w:hint="eastAsia" w:ascii="宋体" w:hAnsi="宋体" w:cs="仿宋"/>
          <w:sz w:val="24"/>
        </w:rPr>
        <w:t>等一切费用。供应商应根据本项目的实际情况与自身现实情况，并充分考虑不确定性因素可能导致的风险。若因供应商的原因造成的漏报、错报而导致本项目无法履行的，由供应商负责由此给自身和采购人造成的一切损失，采购人不会承担任何责任和费用。</w:t>
      </w:r>
    </w:p>
    <w:p w14:paraId="67833731">
      <w:pPr>
        <w:spacing w:line="480" w:lineRule="auto"/>
        <w:ind w:firstLine="424" w:firstLineChars="177"/>
        <w:rPr>
          <w:rFonts w:ascii="宋体" w:hAnsi="宋体" w:cs="仿宋"/>
          <w:sz w:val="24"/>
        </w:rPr>
      </w:pPr>
      <w:r>
        <w:rPr>
          <w:rFonts w:hint="eastAsia" w:ascii="宋体" w:hAnsi="宋体" w:cs="仿宋"/>
          <w:sz w:val="24"/>
        </w:rPr>
        <w:t>7、售后服务要求：</w:t>
      </w:r>
    </w:p>
    <w:p w14:paraId="695A7C51">
      <w:pPr>
        <w:spacing w:line="480" w:lineRule="auto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（1）</w:t>
      </w:r>
      <w:r>
        <w:rPr>
          <w:rFonts w:hint="eastAsia" w:ascii="宋体" w:hAnsi="宋体" w:cs="仿宋_GB2312"/>
          <w:kern w:val="0"/>
          <w:sz w:val="24"/>
        </w:rPr>
        <w:t>货物清单及配置中的货物除电器类</w:t>
      </w:r>
      <w:r>
        <w:rPr>
          <w:rFonts w:hint="eastAsia" w:ascii="宋体" w:hAnsi="宋体"/>
          <w:bCs/>
          <w:sz w:val="24"/>
        </w:rPr>
        <w:t>的质保期为1年，电器类货物的质保期按照生产厂家要求执行。如质保期内出现质量问题，成交供应商应在接到通知后2小时内到场，4小时内完成更换。</w:t>
      </w:r>
    </w:p>
    <w:p w14:paraId="61630ABB">
      <w:pPr>
        <w:spacing w:line="480" w:lineRule="auto"/>
        <w:ind w:firstLine="424" w:firstLineChars="177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（2）成交供应商应有完善的售后服务体系，提供不少于2名专人负责与采购人联系售后服务事宜，配置专门固定的售后服务电话。</w:t>
      </w:r>
    </w:p>
    <w:p w14:paraId="67F871C1">
      <w:pPr>
        <w:spacing w:line="480" w:lineRule="auto"/>
        <w:ind w:firstLine="424" w:firstLineChars="177"/>
        <w:rPr>
          <w:rFonts w:ascii="宋体" w:hAnsi="宋体" w:cs="仿宋"/>
          <w:sz w:val="24"/>
        </w:rPr>
      </w:pPr>
      <w:r>
        <w:rPr>
          <w:rFonts w:hint="eastAsia" w:ascii="宋体" w:hAnsi="宋体" w:cs="仿宋"/>
          <w:sz w:val="24"/>
        </w:rPr>
        <w:t>（3）成交供应商指派专人负责与采购人联系售后服务事宜。</w:t>
      </w:r>
    </w:p>
    <w:p w14:paraId="289E155D">
      <w:pPr>
        <w:spacing w:line="480" w:lineRule="auto"/>
        <w:ind w:firstLine="480" w:firstLineChars="200"/>
        <w:jc w:val="left"/>
        <w:rPr>
          <w:rFonts w:ascii="宋体" w:hAnsi="宋体" w:cs="仿宋_GB2312"/>
          <w:sz w:val="24"/>
        </w:rPr>
      </w:pPr>
    </w:p>
    <w:p w14:paraId="0A145721">
      <w:pPr>
        <w:pStyle w:val="3"/>
        <w:keepNext w:val="0"/>
        <w:keepLines w:val="0"/>
        <w:ind w:firstLine="482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注：以上带</w:t>
      </w:r>
      <w:r>
        <w:rPr>
          <w:rFonts w:hint="eastAsia" w:ascii="宋体" w:hAnsi="宋体" w:cs="宋体"/>
          <w:kern w:val="0"/>
          <w:sz w:val="24"/>
          <w:szCs w:val="32"/>
        </w:rPr>
        <w:t>★项为实质性要求，不允许负偏离，否则做无效投标处理。</w:t>
      </w:r>
    </w:p>
    <w:p w14:paraId="61A99654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254C3"/>
    <w:rsid w:val="0DB5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before="72"/>
      <w:ind w:left="1045"/>
      <w:jc w:val="left"/>
    </w:pPr>
  </w:style>
  <w:style w:type="paragraph" w:styleId="4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  <w:szCs w:val="18"/>
    </w:rPr>
  </w:style>
  <w:style w:type="character" w:styleId="8">
    <w:name w:val="page number"/>
    <w:qFormat/>
    <w:uiPriority w:val="99"/>
  </w:style>
  <w:style w:type="paragraph" w:customStyle="1" w:styleId="9">
    <w:name w:val="Table Text"/>
    <w:basedOn w:val="1"/>
    <w:qFormat/>
    <w:uiPriority w:val="0"/>
    <w:pPr>
      <w:widowControl/>
      <w:spacing w:before="60" w:after="60"/>
      <w:jc w:val="left"/>
    </w:pPr>
    <w:rPr>
      <w:rFonts w:ascii="宋体"/>
      <w:kern w:val="0"/>
      <w:sz w:val="3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NULL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3506</Words>
  <Characters>4089</Characters>
  <Lines>0</Lines>
  <Paragraphs>0</Paragraphs>
  <TotalTime>0</TotalTime>
  <ScaleCrop>false</ScaleCrop>
  <LinksUpToDate>false</LinksUpToDate>
  <CharactersWithSpaces>4129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2025-06-10T00:49:00Z</dcterms:created>
  <dc:creator>Administrator</dc:creator>
  <cp:lastModifiedBy>1</cp:lastModifiedBy>
  <dcterms:modified xsi:type="dcterms:W3CDTF">2025-06-17T03:08:49Z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eyJoZGlkIjoiYzY3ODdjODc0MGRiMmZlMzA1NzcwN2NhMDdiYTkxYjkiLCJ1c2VySWQiOiIxMjExMDE3OTg5In0=</vt:lpwstr>
  </property>
  <property fmtid="{D5CDD505-2E9C-101B-9397-08002B2CF9AE}" pid="4" name="ICV">
    <vt:lpwstr>868378F4DA08417398C4163048D8C8B5_12</vt:lpwstr>
  </property>
</Properties>
</file>