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E6D7">
      <w:pPr>
        <w:pStyle w:val="4"/>
        <w:bidi w:val="0"/>
        <w:rPr>
          <w:rFonts w:hint="eastAsia" w:ascii="仿宋" w:hAnsi="仿宋" w:eastAsia="仿宋" w:cs="仿宋"/>
          <w:sz w:val="30"/>
          <w:szCs w:val="30"/>
          <w:lang w:val="zh-TW"/>
        </w:rPr>
      </w:pPr>
      <w:r>
        <w:rPr>
          <w:rFonts w:hint="eastAsia" w:ascii="仿宋" w:hAnsi="仿宋" w:eastAsia="仿宋" w:cs="仿宋"/>
          <w:sz w:val="30"/>
          <w:szCs w:val="30"/>
          <w:lang w:eastAsia="ar-SA"/>
        </w:rPr>
        <w:t>竞争性谈判项目内容</w:t>
      </w:r>
      <w:bookmarkStart w:id="0" w:name="_Toc30430"/>
      <w:bookmarkStart w:id="1" w:name="_Toc27927"/>
      <w:bookmarkStart w:id="2" w:name="_Toc26478"/>
      <w:bookmarkStart w:id="3" w:name="_Toc13772"/>
    </w:p>
    <w:bookmarkEnd w:id="0"/>
    <w:bookmarkEnd w:id="1"/>
    <w:bookmarkEnd w:id="2"/>
    <w:bookmarkEnd w:id="3"/>
    <w:p w14:paraId="07C24B32">
      <w:pPr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right="0" w:rightChars="0"/>
        <w:textAlignment w:val="auto"/>
        <w:outlineLvl w:val="1"/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</w:pPr>
      <w:bookmarkStart w:id="4" w:name="_Toc4376"/>
      <w:bookmarkStart w:id="5" w:name="_Toc13271"/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  <w:t>一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  <w:t>、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  <w:t>项目名称、采购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  <w:t>限价</w:t>
      </w:r>
      <w:bookmarkEnd w:id="4"/>
      <w:bookmarkEnd w:id="5"/>
    </w:p>
    <w:p w14:paraId="6021D9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内江市军休所专业音响音控、音乐乐器设备采购项目</w:t>
      </w:r>
    </w:p>
    <w:p w14:paraId="183F7A07">
      <w:pPr>
        <w:pStyle w:val="5"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限价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  <w:bookmarkStart w:id="6" w:name="_Toc22906"/>
      <w:bookmarkStart w:id="7" w:name="_Toc29458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项目采购限价为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17.7万元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超过采购限价作无效报价处理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）</w:t>
      </w:r>
    </w:p>
    <w:bookmarkEnd w:id="6"/>
    <w:bookmarkEnd w:id="7"/>
    <w:p w14:paraId="6CD25E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采购内容</w:t>
      </w:r>
    </w:p>
    <w:p w14:paraId="04DE17FA">
      <w:pPr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8" w:name="_Toc28639"/>
      <w:bookmarkStart w:id="9" w:name="_Toc20131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采购清单</w:t>
      </w:r>
    </w:p>
    <w:bookmarkEnd w:id="8"/>
    <w:bookmarkEnd w:id="9"/>
    <w:p w14:paraId="4640EBBC">
      <w:pPr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55"/>
        <w:gridCol w:w="2018"/>
        <w:gridCol w:w="3559"/>
        <w:gridCol w:w="873"/>
        <w:gridCol w:w="914"/>
      </w:tblGrid>
      <w:tr w14:paraId="44A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49ED214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55" w:type="dxa"/>
            <w:vAlign w:val="center"/>
          </w:tcPr>
          <w:p w14:paraId="51A870F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2018" w:type="dxa"/>
            <w:vAlign w:val="center"/>
          </w:tcPr>
          <w:p w14:paraId="579BA64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参考图片</w:t>
            </w:r>
          </w:p>
        </w:tc>
        <w:tc>
          <w:tcPr>
            <w:tcW w:w="3559" w:type="dxa"/>
            <w:vAlign w:val="center"/>
          </w:tcPr>
          <w:p w14:paraId="43E8178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产品参数</w:t>
            </w:r>
          </w:p>
        </w:tc>
        <w:tc>
          <w:tcPr>
            <w:tcW w:w="873" w:type="dxa"/>
            <w:vAlign w:val="center"/>
          </w:tcPr>
          <w:p w14:paraId="686723D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14" w:type="dxa"/>
            <w:vAlign w:val="center"/>
          </w:tcPr>
          <w:p w14:paraId="15D1DF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</w:tr>
      <w:tr w14:paraId="7B25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7BF723E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55" w:type="dxa"/>
            <w:vAlign w:val="center"/>
          </w:tcPr>
          <w:p w14:paraId="45EEA96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12寸主扩音箱</w:t>
            </w:r>
          </w:p>
        </w:tc>
        <w:tc>
          <w:tcPr>
            <w:tcW w:w="2018" w:type="dxa"/>
            <w:vAlign w:val="center"/>
          </w:tcPr>
          <w:p w14:paraId="40E9DEA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398780" cy="620395"/>
                  <wp:effectExtent l="0" t="0" r="1270" b="8255"/>
                  <wp:docPr id="5640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1167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单元构造：1×1.75"HF   1×12"LF</w:t>
            </w:r>
          </w:p>
          <w:p w14:paraId="766A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额定功率：500W</w:t>
            </w:r>
          </w:p>
          <w:p w14:paraId="4C8D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峰值功率：1000W</w:t>
            </w:r>
          </w:p>
          <w:p w14:paraId="5C9E6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额定阻抗：8Ω</w:t>
            </w:r>
          </w:p>
          <w:p w14:paraId="70EB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灵敏度：98dB</w:t>
            </w:r>
          </w:p>
          <w:p w14:paraId="1520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连续声压：126dB</w:t>
            </w:r>
          </w:p>
          <w:p w14:paraId="58AC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最大声压：132dB</w:t>
            </w:r>
          </w:p>
          <w:p w14:paraId="572A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扩散角：100°x70°</w:t>
            </w:r>
          </w:p>
          <w:p w14:paraId="413A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频率响应：45Hz-19KHz</w:t>
            </w:r>
          </w:p>
        </w:tc>
        <w:tc>
          <w:tcPr>
            <w:tcW w:w="873" w:type="dxa"/>
            <w:vAlign w:val="center"/>
          </w:tcPr>
          <w:p w14:paraId="79ADE1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914" w:type="dxa"/>
            <w:vAlign w:val="center"/>
          </w:tcPr>
          <w:p w14:paraId="584EF32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</w:tr>
      <w:tr w14:paraId="7CA3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66C7180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55" w:type="dxa"/>
            <w:vAlign w:val="center"/>
          </w:tcPr>
          <w:p w14:paraId="6DC3FB7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10寸辅助音箱</w:t>
            </w:r>
          </w:p>
        </w:tc>
        <w:tc>
          <w:tcPr>
            <w:tcW w:w="2018" w:type="dxa"/>
            <w:vAlign w:val="center"/>
          </w:tcPr>
          <w:p w14:paraId="02BE06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444500" cy="695960"/>
                  <wp:effectExtent l="0" t="0" r="12700" b="8890"/>
                  <wp:docPr id="5637" name="Picture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" name="Picture 31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6959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0684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单元构造：1×1.75"HF  1×10"LF</w:t>
            </w:r>
          </w:p>
          <w:p w14:paraId="38CC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额定功率：400W</w:t>
            </w:r>
          </w:p>
          <w:p w14:paraId="3BAC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峰值功率：800W</w:t>
            </w:r>
          </w:p>
          <w:p w14:paraId="08FD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额定阻抗：8Ω</w:t>
            </w:r>
          </w:p>
          <w:p w14:paraId="5260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灵敏度：96dB</w:t>
            </w:r>
          </w:p>
          <w:p w14:paraId="6B42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连续声压：122.5dB</w:t>
            </w:r>
          </w:p>
          <w:p w14:paraId="6963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最大声压：128.5dB</w:t>
            </w:r>
          </w:p>
          <w:p w14:paraId="2EB4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扩散角：100°x70°</w:t>
            </w:r>
          </w:p>
          <w:p w14:paraId="4327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频率响应：55Hz-18KHz</w:t>
            </w:r>
          </w:p>
        </w:tc>
        <w:tc>
          <w:tcPr>
            <w:tcW w:w="873" w:type="dxa"/>
            <w:vAlign w:val="center"/>
          </w:tcPr>
          <w:p w14:paraId="048D7D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914" w:type="dxa"/>
            <w:vAlign w:val="center"/>
          </w:tcPr>
          <w:p w14:paraId="2C4D625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</w:tr>
      <w:tr w14:paraId="2583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2DFD752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55" w:type="dxa"/>
            <w:vAlign w:val="center"/>
          </w:tcPr>
          <w:p w14:paraId="46BAB8C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主扩功放</w:t>
            </w:r>
          </w:p>
        </w:tc>
        <w:tc>
          <w:tcPr>
            <w:tcW w:w="2018" w:type="dxa"/>
            <w:vAlign w:val="center"/>
          </w:tcPr>
          <w:p w14:paraId="457F07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068070" cy="321310"/>
                  <wp:effectExtent l="0" t="0" r="17780" b="2540"/>
                  <wp:docPr id="563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27EB6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8Ω输出功率1000Wx2 </w:t>
            </w:r>
          </w:p>
          <w:p w14:paraId="37AA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4Ω输出功率：1350Wx2         </w:t>
            </w:r>
          </w:p>
          <w:p w14:paraId="78D2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8Ω桥接：1850W</w:t>
            </w:r>
          </w:p>
          <w:p w14:paraId="36A9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限幅保护：可达到 10V </w:t>
            </w:r>
          </w:p>
          <w:p w14:paraId="6C8A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频率响应:20Hz-20KHz(±0.3dB) </w:t>
            </w:r>
          </w:p>
          <w:p w14:paraId="0A96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输入灵敏度:0.775v/26/32dB                                                         </w:t>
            </w:r>
          </w:p>
          <w:p w14:paraId="0F2D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总谐波失真:&lt;0.05%@8Ω1KHZ                                                                  </w:t>
            </w:r>
          </w:p>
          <w:p w14:paraId="2E34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信噪比:≥108dB                                                                             </w:t>
            </w:r>
          </w:p>
          <w:p w14:paraId="7F4A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阻尼系数:≥900   </w:t>
            </w:r>
          </w:p>
          <w:p w14:paraId="472F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互调失真：≤0.02% </w:t>
            </w:r>
          </w:p>
          <w:p w14:paraId="234A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安装空间：2U   </w:t>
            </w:r>
          </w:p>
        </w:tc>
        <w:tc>
          <w:tcPr>
            <w:tcW w:w="873" w:type="dxa"/>
            <w:vAlign w:val="center"/>
          </w:tcPr>
          <w:p w14:paraId="0B057C5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29803E4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5E71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18CE5E1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55" w:type="dxa"/>
            <w:vAlign w:val="center"/>
          </w:tcPr>
          <w:p w14:paraId="49D031B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辅助功放</w:t>
            </w:r>
          </w:p>
        </w:tc>
        <w:tc>
          <w:tcPr>
            <w:tcW w:w="2018" w:type="dxa"/>
            <w:vAlign w:val="center"/>
          </w:tcPr>
          <w:p w14:paraId="5E9073C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104265" cy="667385"/>
                  <wp:effectExtent l="0" t="0" r="635" b="18415"/>
                  <wp:docPr id="5641" name="图片 1" descr="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1" name="图片 1" descr="PA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5B5A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8Ω输出功率：650Wx2 </w:t>
            </w:r>
          </w:p>
          <w:p w14:paraId="40B3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4Ω输出功率：950Wx2         </w:t>
            </w:r>
          </w:p>
          <w:p w14:paraId="2058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8Ω桥接：1650W</w:t>
            </w:r>
          </w:p>
          <w:p w14:paraId="7194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限幅保护：可达到 10V </w:t>
            </w:r>
          </w:p>
          <w:p w14:paraId="232E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频率响应:20Hz-20KHz(±0.3dB) </w:t>
            </w:r>
          </w:p>
          <w:p w14:paraId="5244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输入灵敏度:0.775v/26/32dB                                                         </w:t>
            </w:r>
          </w:p>
          <w:p w14:paraId="754D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总谐波失真:&lt;0.05%@8Ω1KHZ                                                                  </w:t>
            </w:r>
          </w:p>
          <w:p w14:paraId="3EED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信噪比:≥108dB                                                                             </w:t>
            </w:r>
          </w:p>
          <w:p w14:paraId="4221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阻尼系数:≥900   </w:t>
            </w:r>
          </w:p>
          <w:p w14:paraId="27C6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互调失真：≤0.02% </w:t>
            </w:r>
          </w:p>
          <w:p w14:paraId="29ABD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安装空间：2U   </w:t>
            </w:r>
          </w:p>
        </w:tc>
        <w:tc>
          <w:tcPr>
            <w:tcW w:w="873" w:type="dxa"/>
            <w:vAlign w:val="center"/>
          </w:tcPr>
          <w:p w14:paraId="0B94C11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699D42B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43F9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16EEE08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55" w:type="dxa"/>
            <w:vAlign w:val="center"/>
          </w:tcPr>
          <w:p w14:paraId="01C2D6B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数字效果器</w:t>
            </w:r>
          </w:p>
        </w:tc>
        <w:tc>
          <w:tcPr>
            <w:tcW w:w="2018" w:type="dxa"/>
            <w:vAlign w:val="center"/>
          </w:tcPr>
          <w:p w14:paraId="3584499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113790" cy="424815"/>
                  <wp:effectExtent l="0" t="0" r="10160" b="13335"/>
                  <wp:docPr id="5639" name="图片 19" descr="d81d8ed9cd895b9015ac28310eef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" name="图片 19" descr="d81d8ed9cd895b9015ac28310eef4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6E03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具有音箱处理器功能的卡拉OK效果器，各部分功能可独立调节。</w:t>
            </w:r>
          </w:p>
          <w:p w14:paraId="7F4D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采用24Bit数据总线和32Bit DSP。</w:t>
            </w:r>
          </w:p>
          <w:p w14:paraId="7F43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音乐设有7段参量均衡。音乐到主输出高通滤波器：12dB/24dB(0Hz - 303Hz)</w:t>
            </w:r>
          </w:p>
          <w:p w14:paraId="4CD4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双路A/B 组话筒输入，话筒设有15段参量均衡。有麦克风压限功能。</w:t>
            </w:r>
          </w:p>
          <w:p w14:paraId="1F736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主输出设有5段参量均衡。 有压缩限幅器。</w:t>
            </w:r>
          </w:p>
          <w:p w14:paraId="0AB3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中置输出，后置输出及超低均设有3段参量均衡。</w:t>
            </w:r>
          </w:p>
          <w:p w14:paraId="7FAB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麦克风有4种反馈抑制模式：OFF12 3。</w:t>
            </w:r>
          </w:p>
          <w:p w14:paraId="47B4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可存储16种模式。</w:t>
            </w:r>
          </w:p>
          <w:p w14:paraId="2BA7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话筒输出，主输出，中置输出，超低音输出，后置输出均设有压限及延时功能。</w:t>
            </w:r>
          </w:p>
          <w:p w14:paraId="12CF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内有管理者模式与用户模式，用户模式在调整参数后不能存储。</w:t>
            </w:r>
          </w:p>
          <w:p w14:paraId="0DCE6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本机设有全功能菜单，可通过强大的PC界面设置。</w:t>
            </w:r>
          </w:p>
          <w:p w14:paraId="65E7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带光纤，MP3，蓝牙</w:t>
            </w:r>
          </w:p>
        </w:tc>
        <w:tc>
          <w:tcPr>
            <w:tcW w:w="873" w:type="dxa"/>
            <w:vAlign w:val="center"/>
          </w:tcPr>
          <w:p w14:paraId="61E9888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2CEB20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3A02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01F25B9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55" w:type="dxa"/>
            <w:vAlign w:val="center"/>
          </w:tcPr>
          <w:p w14:paraId="0236F03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一拖二无线话筒</w:t>
            </w:r>
          </w:p>
        </w:tc>
        <w:tc>
          <w:tcPr>
            <w:tcW w:w="2018" w:type="dxa"/>
            <w:vAlign w:val="center"/>
          </w:tcPr>
          <w:p w14:paraId="334754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958850" cy="758825"/>
                  <wp:effectExtent l="0" t="0" r="12700" b="3175"/>
                  <wp:docPr id="563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5D0C5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射频范围:640.00-690.00MHz</w:t>
            </w:r>
          </w:p>
          <w:p w14:paraId="5D0B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可用带宽:每通道30MHz (一共60MHz)</w:t>
            </w:r>
          </w:p>
          <w:p w14:paraId="5F03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调制方式:FM调频</w:t>
            </w:r>
          </w:p>
          <w:p w14:paraId="79FC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信道数目:红外线自动对频200信道</w:t>
            </w:r>
          </w:p>
          <w:p w14:paraId="58D3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使用温度: 摄氏零下18度到摄氏50度</w:t>
            </w:r>
          </w:p>
          <w:p w14:paraId="19FC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偏移度:45KHz</w:t>
            </w:r>
          </w:p>
          <w:p w14:paraId="71AF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动太范围:&gt;110dB</w:t>
            </w:r>
          </w:p>
          <w:p w14:paraId="3179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音频响应:60Hz-18KHz</w:t>
            </w:r>
          </w:p>
          <w:p w14:paraId="77AF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综合信噪比:&gt;105dB</w:t>
            </w:r>
          </w:p>
          <w:p w14:paraId="47F5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综合失真:&lt;0.5%</w:t>
            </w:r>
          </w:p>
          <w:p w14:paraId="2F63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接收机指标：采用ID码数字导频技术</w:t>
            </w:r>
          </w:p>
          <w:p w14:paraId="0F62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接收方式:二次变频超外差</w:t>
            </w:r>
          </w:p>
          <w:p w14:paraId="4693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振荡方式:PLL锁相环</w:t>
            </w:r>
          </w:p>
          <w:p w14:paraId="3AE8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中频频率:第一中频:110MHz,第二中频:10.7MHz</w:t>
            </w:r>
          </w:p>
          <w:p w14:paraId="5A4A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天线接口:TNC座</w:t>
            </w:r>
          </w:p>
          <w:p w14:paraId="0E1F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显示方式: LCD</w:t>
            </w:r>
          </w:p>
          <w:p w14:paraId="3D19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灵敏度:-100dBm(40dB S/N)</w:t>
            </w:r>
          </w:p>
          <w:p w14:paraId="41CA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杂散抑制:&gt;80dB</w:t>
            </w:r>
          </w:p>
          <w:p w14:paraId="5F45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音频输出:非平衡:+4dB(1.25V)/5KΩ</w:t>
            </w:r>
          </w:p>
          <w:p w14:paraId="3F7F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平衡:+10dB(1.5V)/600Ω</w:t>
            </w:r>
          </w:p>
          <w:p w14:paraId="2709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供电电压:DC12V</w:t>
            </w:r>
          </w:p>
          <w:p w14:paraId="1988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供电电流:250mA</w:t>
            </w:r>
          </w:p>
          <w:p w14:paraId="361A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发射机指标：振荡方式:PLL锁相环</w:t>
            </w:r>
          </w:p>
          <w:p w14:paraId="29B4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输出功率:3dBm-10dBm(LO/HI转换)</w:t>
            </w:r>
          </w:p>
          <w:p w14:paraId="110F0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电池:2节"1.5V5号"电池</w:t>
            </w:r>
          </w:p>
          <w:p w14:paraId="7E32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电流:&lt;100mA(HF),&lt;80mA(LF)</w:t>
            </w:r>
          </w:p>
          <w:p w14:paraId="3100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使用时间(碱性电池):大功率时约8小时,小功率时约12小时</w:t>
            </w:r>
          </w:p>
        </w:tc>
        <w:tc>
          <w:tcPr>
            <w:tcW w:w="873" w:type="dxa"/>
            <w:vAlign w:val="center"/>
          </w:tcPr>
          <w:p w14:paraId="14926B5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14" w:type="dxa"/>
            <w:vAlign w:val="center"/>
          </w:tcPr>
          <w:p w14:paraId="57EEE2B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0B56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6008DD1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55" w:type="dxa"/>
            <w:vAlign w:val="center"/>
          </w:tcPr>
          <w:p w14:paraId="361D66A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电源时序器</w:t>
            </w:r>
          </w:p>
        </w:tc>
        <w:tc>
          <w:tcPr>
            <w:tcW w:w="2018" w:type="dxa"/>
            <w:vAlign w:val="center"/>
          </w:tcPr>
          <w:p w14:paraId="08872B7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847725" cy="560705"/>
                  <wp:effectExtent l="0" t="0" r="9525" b="10795"/>
                  <wp:docPr id="5636" name="图片 4" descr="208 P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6" name="图片 4" descr="208 Powe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4F0E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最大输入电流 58A</w:t>
            </w:r>
          </w:p>
          <w:p w14:paraId="05A3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单路最大输出电流 16A</w:t>
            </w:r>
          </w:p>
          <w:p w14:paraId="55EE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 90~220V/50-60Hz</w:t>
            </w:r>
          </w:p>
          <w:p w14:paraId="3B30A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每一路功率 峰值可达3000W </w:t>
            </w:r>
          </w:p>
          <w:p w14:paraId="6110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机箱高度 50mm（符合机柜按照标准）</w:t>
            </w:r>
          </w:p>
          <w:p w14:paraId="3679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数字液晶显示电压表</w:t>
            </w:r>
          </w:p>
        </w:tc>
        <w:tc>
          <w:tcPr>
            <w:tcW w:w="873" w:type="dxa"/>
            <w:vAlign w:val="center"/>
          </w:tcPr>
          <w:p w14:paraId="7CD8771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30EFB64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4AA0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5F7DE9F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55" w:type="dxa"/>
            <w:vAlign w:val="center"/>
          </w:tcPr>
          <w:p w14:paraId="18E8EB7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点歌系统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8A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219200" cy="828675"/>
                  <wp:effectExtent l="0" t="0" r="0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3CD8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触摸屏</w:t>
            </w:r>
          </w:p>
          <w:p w14:paraId="16939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能够接入XBox、PS4等娱乐设备</w:t>
            </w:r>
          </w:p>
          <w:p w14:paraId="31F9E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无线屏幕、无线投屏、手机点助唱功能</w:t>
            </w:r>
          </w:p>
        </w:tc>
        <w:tc>
          <w:tcPr>
            <w:tcW w:w="873" w:type="dxa"/>
            <w:vAlign w:val="center"/>
          </w:tcPr>
          <w:p w14:paraId="1B72B4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128219D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11F5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1DBE294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55" w:type="dxa"/>
            <w:vAlign w:val="center"/>
          </w:tcPr>
          <w:p w14:paraId="7C50DFF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机柜</w:t>
            </w:r>
          </w:p>
        </w:tc>
        <w:tc>
          <w:tcPr>
            <w:tcW w:w="2018" w:type="dxa"/>
            <w:vAlign w:val="center"/>
          </w:tcPr>
          <w:p w14:paraId="6FBBA41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59" w:type="dxa"/>
            <w:shd w:val="clear" w:color="auto" w:fill="FFFFFF"/>
            <w:vAlign w:val="center"/>
          </w:tcPr>
          <w:p w14:paraId="199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</w:t>
            </w:r>
          </w:p>
        </w:tc>
        <w:tc>
          <w:tcPr>
            <w:tcW w:w="873" w:type="dxa"/>
            <w:vAlign w:val="center"/>
          </w:tcPr>
          <w:p w14:paraId="2E6AC40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44752AE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2F2A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6740473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55" w:type="dxa"/>
            <w:vAlign w:val="center"/>
          </w:tcPr>
          <w:p w14:paraId="047BD78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调音台</w:t>
            </w:r>
          </w:p>
        </w:tc>
        <w:tc>
          <w:tcPr>
            <w:tcW w:w="2018" w:type="dxa"/>
            <w:vAlign w:val="center"/>
          </w:tcPr>
          <w:p w14:paraId="1115A7F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59" w:type="dxa"/>
            <w:shd w:val="clear" w:color="auto" w:fill="FFFFFF"/>
            <w:vAlign w:val="center"/>
          </w:tcPr>
          <w:p w14:paraId="6AF1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频响：+0.5dB/-0.5dB（20Hz-20kHz） </w:t>
            </w:r>
          </w:p>
          <w:p w14:paraId="2A0D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总谐波失真：0.03%@+14dBu（20 Hz-20kHz） </w:t>
            </w:r>
          </w:p>
          <w:p w14:paraId="4D54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输入通道：16通道：</w:t>
            </w:r>
          </w:p>
          <w:p w14:paraId="7ABC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单声道：8；</w:t>
            </w:r>
          </w:p>
          <w:p w14:paraId="7AEC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立体声：4 </w:t>
            </w:r>
          </w:p>
          <w:p w14:paraId="1A75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输出通道：STEREO OUT：2；</w:t>
            </w:r>
          </w:p>
          <w:p w14:paraId="5DB7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编组：4，AUX（包括FX） 含24组预置效果器 </w:t>
            </w:r>
          </w:p>
          <w:p w14:paraId="4B40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USB音频：USB音频2.0兼容 </w:t>
            </w:r>
          </w:p>
          <w:p w14:paraId="3C99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采样率：最大192kHz，</w:t>
            </w:r>
          </w:p>
          <w:p w14:paraId="4CC6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Bit深度：24-bit </w:t>
            </w:r>
          </w:p>
          <w:p w14:paraId="692E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幻象电源电压：+48V </w:t>
            </w:r>
          </w:p>
          <w:p w14:paraId="4BD7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内建数字效果：24编程 </w:t>
            </w:r>
          </w:p>
          <w:p w14:paraId="78E1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功耗：30W</w:t>
            </w:r>
          </w:p>
        </w:tc>
        <w:tc>
          <w:tcPr>
            <w:tcW w:w="873" w:type="dxa"/>
            <w:vAlign w:val="center"/>
          </w:tcPr>
          <w:p w14:paraId="2E90C41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14" w:type="dxa"/>
            <w:vAlign w:val="center"/>
          </w:tcPr>
          <w:p w14:paraId="45AA74D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4995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1B5B509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55" w:type="dxa"/>
            <w:vAlign w:val="center"/>
          </w:tcPr>
          <w:p w14:paraId="25E1CDA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辅材</w:t>
            </w:r>
          </w:p>
        </w:tc>
        <w:tc>
          <w:tcPr>
            <w:tcW w:w="2018" w:type="dxa"/>
            <w:vAlign w:val="center"/>
          </w:tcPr>
          <w:p w14:paraId="7AB258F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59" w:type="dxa"/>
            <w:vAlign w:val="center"/>
          </w:tcPr>
          <w:p w14:paraId="00A6B89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安装调试音响架线材</w:t>
            </w:r>
          </w:p>
        </w:tc>
        <w:tc>
          <w:tcPr>
            <w:tcW w:w="873" w:type="dxa"/>
            <w:vAlign w:val="center"/>
          </w:tcPr>
          <w:p w14:paraId="780CFB5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批</w:t>
            </w:r>
          </w:p>
        </w:tc>
        <w:tc>
          <w:tcPr>
            <w:tcW w:w="914" w:type="dxa"/>
            <w:vAlign w:val="center"/>
          </w:tcPr>
          <w:p w14:paraId="1CC8D7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6DC8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793A2F9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55" w:type="dxa"/>
            <w:vAlign w:val="center"/>
          </w:tcPr>
          <w:p w14:paraId="0954CEE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电吹管</w:t>
            </w:r>
          </w:p>
        </w:tc>
        <w:tc>
          <w:tcPr>
            <w:tcW w:w="2018" w:type="dxa"/>
            <w:vAlign w:val="center"/>
          </w:tcPr>
          <w:p w14:paraId="73E2A38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561975" cy="1236345"/>
                  <wp:effectExtent l="0" t="0" r="9525" b="1905"/>
                  <wp:docPr id="11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236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vAlign w:val="center"/>
          </w:tcPr>
          <w:p w14:paraId="3A67229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1.按键：设备应不少于7个全音键，5个半音键，1个技巧键。</w:t>
            </w:r>
          </w:p>
          <w:p w14:paraId="5161A5BB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2.八度轮：设备应不少于7个八度可调。</w:t>
            </w:r>
          </w:p>
          <w:p w14:paraId="4822A576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3.储存：设备应不少于6个储存，用于储存常用音色或调及其他参数。</w:t>
            </w:r>
          </w:p>
          <w:p w14:paraId="314609D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4.语音：设备应可通过语音进行音色，调号，吹力、技巧、半音功能切换。</w:t>
            </w:r>
          </w:p>
          <w:p w14:paraId="627D0F2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5.指法：设备应具备不少于5种指法，至少应包含笛子指法及电萨指法。</w:t>
            </w:r>
          </w:p>
          <w:p w14:paraId="60DCC83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6.技巧键：设备应能通过技巧键实现唢呐/笛子花舌、琵琶轮指、手风琴/笙/钢琴合声、萨克斯喉音、吉他扫弦、阮/三弦/柳琴/古筝遥指、古琴揉弦、扬琴抡锤、二胡抖弓等功能。</w:t>
            </w:r>
          </w:p>
          <w:p w14:paraId="60046DC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7.左右手调节：应可通过设备程序设置左手在上或右手在上。</w:t>
            </w:r>
          </w:p>
          <w:p w14:paraId="6E0A3879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8.其他功能：应包含双音色、音分调节、节拍器、颤音、吹力曲线、混响、滤波、滑音、弯音、合唱、按键延时等功能调节。</w:t>
            </w:r>
          </w:p>
          <w:p w14:paraId="36F32FE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9.音色：不少于58种常用乐器音色，其中至少应包含爵士小号、流行小号、长号、圆号、高萨、中萨、次萨、长笛、中音长笛、单簧管、双簧管、英国管、巴松管等乐器真实采样音色。</w:t>
            </w:r>
          </w:p>
          <w:p w14:paraId="0A43AB4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10.调性：不少于12个常用调性。</w:t>
            </w:r>
          </w:p>
          <w:p w14:paraId="580251A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11.音量：应在0-99范围可调。</w:t>
            </w:r>
          </w:p>
          <w:p w14:paraId="4134827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12.吹力：应在0-99范围可调，吹力数值超过80时，设备应发出自鸣音。</w:t>
            </w:r>
          </w:p>
          <w:p w14:paraId="5B32D22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13.蓝牙功能：设备应具备蓝牙MIDI及蓝牙音频功能，可连接手机播放伴奏，也可连接带纠错功能的读谱软件实现吹奏纠错。</w:t>
            </w:r>
          </w:p>
          <w:p w14:paraId="6B7D78B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14.快切键：设备应具备快切键+及快切键-，可通过快切键快速切换音色及调性。</w:t>
            </w:r>
          </w:p>
          <w:p w14:paraId="5D3CE46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15.接口：设备应具备充电口1个，6.5mm音频输出口1个，3.5mm音频输出口1个。</w:t>
            </w:r>
          </w:p>
          <w:p w14:paraId="52FE5A3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16.电池容量：设备内置电池容量应不少于5000mAh，在满电情况下应能满足不少于6小时连续使用。</w:t>
            </w:r>
          </w:p>
          <w:p w14:paraId="47BBD5A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17.显示屏：设备应具有显示屏，且屏幕主界面应至少可同时显示音色、调性、电量。</w:t>
            </w:r>
          </w:p>
          <w:p w14:paraId="29815DE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18.喇叭：设备应内置喇叭，且喇叭功率不小于3W。</w:t>
            </w:r>
          </w:p>
          <w:p w14:paraId="7E637FF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19.尺寸：≥65cm×4.5cm×4cm</w:t>
            </w:r>
          </w:p>
          <w:p w14:paraId="77064722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20.配件:应包含乐器包、脖带、充电线、工具、备用吹嘴。</w:t>
            </w:r>
          </w:p>
        </w:tc>
        <w:tc>
          <w:tcPr>
            <w:tcW w:w="873" w:type="dxa"/>
            <w:vAlign w:val="center"/>
          </w:tcPr>
          <w:p w14:paraId="765A617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支</w:t>
            </w:r>
          </w:p>
        </w:tc>
        <w:tc>
          <w:tcPr>
            <w:tcW w:w="914" w:type="dxa"/>
            <w:vAlign w:val="center"/>
          </w:tcPr>
          <w:p w14:paraId="5F30B08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</w:tr>
    </w:tbl>
    <w:p w14:paraId="1497F6B8">
      <w:pPr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kern w:val="2"/>
          <w:sz w:val="24"/>
          <w:szCs w:val="24"/>
          <w:vertAlign w:val="baseline"/>
          <w:lang w:val="en-US" w:eastAsia="zh-CN" w:bidi="ar-SA"/>
        </w:rPr>
      </w:pPr>
    </w:p>
    <w:p w14:paraId="03E728A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三、商务要求</w:t>
      </w:r>
    </w:p>
    <w:p w14:paraId="461751C2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1、供货期限：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自合同签订之日起30日内完成安装调试、验收并投入使用。</w:t>
      </w:r>
    </w:p>
    <w:p w14:paraId="281E73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2、供货地点：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采购人指定地点。</w:t>
      </w:r>
    </w:p>
    <w:p w14:paraId="7BCE03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3、采购项目付款方式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223B8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本项目全部货物安装调试完毕并经采购人验收合格之日起15日内，供应商开具增值税专用发票（或增值税普通发票）后支付合同总金额的100%。</w:t>
      </w:r>
    </w:p>
    <w:p w14:paraId="018A2F1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4、采购项目验收方式：</w:t>
      </w:r>
    </w:p>
    <w:p w14:paraId="65A4DC0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（1）验收办法：供应商与采购人应严格按照财政部《关于进一步加强政府采购需求和履约验收管理的指导意见》（财库[2016]205号）以及相关质量要求进行验收。</w:t>
      </w:r>
    </w:p>
    <w:p w14:paraId="55E2787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（2）验收标准：以国家等相关标准、本谈判文件要求、供应商的响应文件和合同作为验收依据，如实际的货物与响应文件不符或不满足相关国家标准，供应商承担相应的法律责任。</w:t>
      </w:r>
    </w:p>
    <w:p w14:paraId="18C72DEA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5、交货要求：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供应商提供伪劣假冒商品或非合格全新正品的,供应商应无条件更换为合格产品。给采购人造成损失的，应承担赔偿责任。</w:t>
      </w:r>
    </w:p>
    <w:p w14:paraId="343E16F9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6、质量保修范围和保修期：</w:t>
      </w:r>
    </w:p>
    <w:p w14:paraId="5C7F097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质保期：验收合格之日起2年，质保期内出现质量问题，支持7×24小时电话服务，供应商在接到通知后3小时内响应到场。</w:t>
      </w:r>
    </w:p>
    <w:p w14:paraId="3F167F88">
      <w:pPr>
        <w:ind w:firstLine="482" w:firstLineChars="200"/>
      </w:pPr>
      <w:bookmarkStart w:id="10" w:name="_GoBack"/>
      <w:bookmarkEnd w:id="1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注：★为本项目实质性要求，不满足或不响应视为无效响应。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Lines/>
      <w:widowControl/>
      <w:spacing w:beforeLines="50" w:afterLines="5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/>
    </w:pPr>
    <w:rPr>
      <w:kern w:val="1"/>
      <w:lang w:eastAsia="ar-SA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2025-12-10T09:13:53Z</dcterms:created>
  <dc:creator>Administrator</dc:creator>
  <cp:lastModifiedBy> Dang .</cp:lastModifiedBy>
  <dcterms:modified xsi:type="dcterms:W3CDTF">2025-12-10T09:13:59Z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F5BCC045770C4D9F882B19F1C56F891A_12</vt:lpwstr>
  </property>
</Properties>
</file>