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2E6B0">
      <w:pPr>
        <w:pStyle w:val="2"/>
        <w:jc w:val="center"/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采购需求</w:t>
      </w:r>
      <w:bookmarkStart w:id="4" w:name="_GoBack"/>
      <w:bookmarkEnd w:id="4"/>
    </w:p>
    <w:p w14:paraId="02DCADEB">
      <w:pPr>
        <w:spacing w:line="480" w:lineRule="auto"/>
        <w:ind w:firstLine="480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</w:rPr>
      </w:pPr>
      <w:bookmarkStart w:id="0" w:name="_Toc11619"/>
      <w:bookmarkStart w:id="1" w:name="_Toc11245"/>
      <w:bookmarkStart w:id="2" w:name="_Toc4335"/>
      <w:bookmarkStart w:id="3" w:name="_Toc1967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</w:rPr>
        <w:t>一、项目概述</w:t>
      </w:r>
    </w:p>
    <w:p w14:paraId="080F1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需采购家政保洁服务的区域为国家税务总局隆昌市税务局办公区，包括隆昌市金鹅街道康复东路64号、隆昌市金鹅街道昌达街70号（含档案室）、85号（不包含小区家属楼的保洁服务）、老干部活动中心（昌达街75号、77号、79号）。</w:t>
      </w:r>
    </w:p>
    <w:p w14:paraId="2D8289B4">
      <w:pPr>
        <w:spacing w:line="480" w:lineRule="auto"/>
        <w:ind w:firstLine="480"/>
        <w:rPr>
          <w:rFonts w:hint="default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</w:rPr>
        <w:t>★二、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  <w:t>服务内容及要求</w:t>
      </w:r>
    </w:p>
    <w:p w14:paraId="358CC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1.提供保洁服务人员均身体健康，无精神病史、无传染性疾病，具备履行保洁服务基本条件，保洁公司与服务人员雇佣关系符合劳动法相关规定。</w:t>
      </w:r>
    </w:p>
    <w:p w14:paraId="08B8E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2.家政公司应根据有关法规政策制定管理制度和服务手册；依法执行安全生产服务，在服务过程中或者因管理不善引发的包括但不限于人身疾病、伤害、外部侵权、违反法规索赔等经济、行政责任，与隆昌市税务局无关。</w:t>
      </w:r>
    </w:p>
    <w:p w14:paraId="4C9EF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3.核心服务事项为办公区域清洁：每日清洁甲方指定办公区（含桌面、地面、门窗、厕所、会议室、接待室、公共区域、园林养护）2次以上；每周进行1-2次深度清洁，并负责办公区垃圾分类清运。</w:t>
      </w:r>
    </w:p>
    <w:p w14:paraId="1E15E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4.服务期内出现服务质量问题，保洁公司在接到通知10分钟内响应，30分钟内到场，2小时内完成纠正。</w:t>
      </w:r>
    </w:p>
    <w:p w14:paraId="5EB12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5.服务人员应遵守隆昌市税务局保密规定，不接触、不泄露文件及相关数据。</w:t>
      </w:r>
    </w:p>
    <w:p w14:paraId="242F6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7.服务中损坏我方物品（如办公家具、设备等），家政公司应照价赔偿。</w:t>
      </w:r>
    </w:p>
    <w:p w14:paraId="101230D6">
      <w:pPr>
        <w:spacing w:line="480" w:lineRule="auto"/>
        <w:ind w:firstLine="480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</w:rPr>
        <w:t>★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</w:rPr>
        <w:t>、商务要求</w:t>
      </w:r>
    </w:p>
    <w:p w14:paraId="69F92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color w:val="auto"/>
          <w:highlight w:val="none"/>
          <w:lang w:eastAsia="zh-CN"/>
        </w:rPr>
      </w:pPr>
      <w:r>
        <w:rPr>
          <w:rFonts w:hint="eastAsia" w:ascii="宋体" w:hAnsi="宋体" w:cs="宋体"/>
          <w:color w:val="auto"/>
          <w:highlight w:val="none"/>
        </w:rPr>
        <w:t>1、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服务期限</w:t>
      </w:r>
      <w:r>
        <w:rPr>
          <w:rFonts w:hint="eastAsia" w:ascii="宋体" w:hAnsi="宋体" w:cs="宋体"/>
          <w:color w:val="auto"/>
          <w:highlight w:val="none"/>
        </w:rPr>
        <w:t>：202</w:t>
      </w:r>
      <w:r>
        <w:rPr>
          <w:rFonts w:hint="eastAsia" w:ascii="宋体" w:hAnsi="宋体" w:cs="宋体"/>
          <w:color w:val="auto"/>
          <w:highlight w:val="none"/>
          <w:lang w:val="en"/>
        </w:rPr>
        <w:t>6</w:t>
      </w:r>
      <w:r>
        <w:rPr>
          <w:rFonts w:hint="eastAsia" w:ascii="宋体" w:hAnsi="宋体" w:cs="宋体"/>
          <w:color w:val="auto"/>
          <w:highlight w:val="none"/>
        </w:rPr>
        <w:t>年11月1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highlight w:val="none"/>
        </w:rPr>
        <w:t>日起至202</w:t>
      </w:r>
      <w:r>
        <w:rPr>
          <w:rFonts w:hint="eastAsia" w:ascii="宋体" w:hAnsi="宋体" w:cs="宋体"/>
          <w:color w:val="auto"/>
          <w:highlight w:val="none"/>
          <w:lang w:val="en"/>
        </w:rPr>
        <w:t>7</w:t>
      </w:r>
      <w:r>
        <w:rPr>
          <w:rFonts w:hint="eastAsia" w:ascii="宋体" w:hAnsi="宋体" w:cs="宋体"/>
          <w:color w:val="auto"/>
          <w:highlight w:val="none"/>
        </w:rPr>
        <w:t>年1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highlight w:val="none"/>
        </w:rPr>
        <w:t>月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11</w:t>
      </w:r>
      <w:r>
        <w:rPr>
          <w:rFonts w:hint="eastAsia" w:ascii="宋体" w:hAnsi="宋体" w:cs="宋体"/>
          <w:color w:val="auto"/>
          <w:highlight w:val="none"/>
        </w:rPr>
        <w:t>日止，为期</w:t>
      </w:r>
      <w:r>
        <w:rPr>
          <w:rFonts w:hint="eastAsia" w:ascii="宋体" w:hAnsi="宋体" w:cs="宋体"/>
          <w:color w:val="auto"/>
          <w:highlight w:val="none"/>
          <w:lang w:eastAsia="zh-CN"/>
        </w:rPr>
        <w:t>一</w:t>
      </w:r>
      <w:r>
        <w:rPr>
          <w:rFonts w:hint="eastAsia" w:ascii="宋体" w:hAnsi="宋体" w:cs="宋体"/>
          <w:color w:val="auto"/>
          <w:highlight w:val="none"/>
        </w:rPr>
        <w:t>年。</w:t>
      </w:r>
    </w:p>
    <w:p w14:paraId="744B6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color w:val="auto"/>
          <w:highlight w:val="none"/>
          <w:lang w:eastAsia="zh-CN"/>
        </w:rPr>
      </w:pPr>
      <w:r>
        <w:rPr>
          <w:rFonts w:hint="eastAsia" w:ascii="宋体" w:hAnsi="宋体" w:cs="宋体"/>
          <w:color w:val="auto"/>
          <w:highlight w:val="none"/>
        </w:rPr>
        <w:t>2、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服务</w:t>
      </w:r>
      <w:r>
        <w:rPr>
          <w:rFonts w:hint="eastAsia" w:ascii="宋体" w:hAnsi="宋体" w:cs="宋体"/>
          <w:color w:val="auto"/>
          <w:highlight w:val="none"/>
        </w:rPr>
        <w:t>地点：采购人指定地点。</w:t>
      </w:r>
    </w:p>
    <w:p w14:paraId="2BA04288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付款方式：费用每月均摊，并每月按发票金额支付家政服务费用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。</w:t>
      </w:r>
    </w:p>
    <w:p w14:paraId="77606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4、验收标准:按国家有关规定以及采购文件的质量要求和技术指标、投标人的竞选文件及承诺等进行验收。</w:t>
      </w:r>
    </w:p>
    <w:p w14:paraId="0F11D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5、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未尽事宜按合同约定为准。</w:t>
      </w:r>
    </w:p>
    <w:p w14:paraId="42623B52">
      <w:pPr>
        <w:rPr>
          <w:rFonts w:hint="eastAsia" w:eastAsia="宋体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highlight w:val="none"/>
        </w:rPr>
        <w:t>注：带“★”号项为本项目实质性要求，不允许负偏离。</w:t>
      </w:r>
      <w:bookmarkEnd w:id="0"/>
      <w:bookmarkEnd w:id="1"/>
      <w:bookmarkEnd w:id="2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0E8B29"/>
    <w:multiLevelType w:val="singleLevel"/>
    <w:tmpl w:val="E30E8B29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A20FD1"/>
    <w:rsid w:val="0453508B"/>
    <w:rsid w:val="093A3733"/>
    <w:rsid w:val="127A35F4"/>
    <w:rsid w:val="14D05430"/>
    <w:rsid w:val="173E643E"/>
    <w:rsid w:val="29711B49"/>
    <w:rsid w:val="32D177B1"/>
    <w:rsid w:val="3F7775A6"/>
    <w:rsid w:val="52A20FD1"/>
    <w:rsid w:val="71583379"/>
    <w:rsid w:val="7E0D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60" w:lineRule="exact"/>
      <w:ind w:firstLine="643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宋体" w:cs="Times New Roman" w:asciiTheme="minorAscii" w:hAnsiTheme="minorAscii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after="50"/>
      <w:outlineLvl w:val="1"/>
    </w:pPr>
    <w:rPr>
      <w:rFonts w:ascii="Cambria" w:hAnsi="Cambria" w:eastAsia="宋体" w:cs="Times New Roman"/>
      <w:b/>
      <w:bCs/>
      <w:sz w:val="30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Times New Roman" w:hAnsi="Times New Roman" w:eastAsia="宋体" w:cs="Times New Roman"/>
      <w:b/>
      <w:sz w:val="3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List Paragraph"/>
    <w:basedOn w:val="1"/>
    <w:autoRedefine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2026-10-26T08:19:00Z</dcterms:created>
  <dc:creator> Dang .</dc:creator>
  <cp:lastModifiedBy> Dang .</cp:lastModifiedBy>
  <dcterms:modified xsi:type="dcterms:W3CDTF">2026-10-26T08:19:34Z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70783B08E03C4E059EAF061070499B91_11</vt:lpwstr>
  </property>
  <property fmtid="{D5CDD505-2E9C-101B-9397-08002B2CF9AE}" pid="4" name="KSOTemplateDocerSaveRecord">
    <vt:lpwstr>eyJoZGlkIjoiYTQ4YzM0OWMwODUyOTYwYTQ1YjY5NWY1MmVkNGUxMzYiLCJ1c2VySWQiOiI0MTMzNTMwMjkifQ==</vt:lpwstr>
  </property>
</Properties>
</file>