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2E6B0">
      <w:pPr>
        <w:pStyle w:val="2"/>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采购需求</w:t>
      </w:r>
      <w:bookmarkStart w:id="4" w:name="_GoBack"/>
      <w:bookmarkEnd w:id="4"/>
    </w:p>
    <w:p w14:paraId="02DCADEB">
      <w:pPr>
        <w:spacing w:line="480" w:lineRule="auto"/>
        <w:ind w:firstLine="480"/>
        <w:rPr>
          <w:rFonts w:hint="eastAsia" w:asciiTheme="minorEastAsia" w:hAnsiTheme="minorEastAsia" w:eastAsiaTheme="minorEastAsia" w:cstheme="minorEastAsia"/>
          <w:b/>
          <w:bCs/>
          <w:color w:val="auto"/>
          <w:sz w:val="28"/>
          <w:szCs w:val="28"/>
          <w:highlight w:val="none"/>
        </w:rPr>
      </w:pPr>
      <w:bookmarkStart w:id="0" w:name="_Toc11245"/>
      <w:bookmarkStart w:id="1" w:name="_Toc4335"/>
      <w:bookmarkStart w:id="2" w:name="_Toc1967"/>
      <w:bookmarkStart w:id="3" w:name="_Toc11619"/>
      <w:r>
        <w:rPr>
          <w:rFonts w:hint="eastAsia" w:asciiTheme="minorEastAsia" w:hAnsiTheme="minorEastAsia" w:eastAsiaTheme="minorEastAsia" w:cstheme="minorEastAsia"/>
          <w:b/>
          <w:bCs/>
          <w:color w:val="auto"/>
          <w:sz w:val="28"/>
          <w:szCs w:val="28"/>
          <w:highlight w:val="none"/>
        </w:rPr>
        <w:t>一、项目概述</w:t>
      </w:r>
    </w:p>
    <w:p w14:paraId="080F123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需采购管理服务的物业为国家税务总局隆昌市税务局办公区，包括隆昌市金鹅街道康复东路64号、隆昌市金鹅街道昌达街70号、85号（不包含小区家属楼的物业管理）。</w:t>
      </w:r>
    </w:p>
    <w:p w14:paraId="2D8289B4">
      <w:pPr>
        <w:spacing w:line="480" w:lineRule="auto"/>
        <w:ind w:firstLine="480"/>
        <w:rPr>
          <w:rFonts w:hint="default"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rPr>
        <w:t>★二、</w:t>
      </w:r>
      <w:r>
        <w:rPr>
          <w:rFonts w:hint="eastAsia" w:asciiTheme="minorEastAsia" w:hAnsiTheme="minorEastAsia" w:eastAsiaTheme="minorEastAsia" w:cstheme="minorEastAsia"/>
          <w:b/>
          <w:bCs/>
          <w:color w:val="auto"/>
          <w:sz w:val="28"/>
          <w:szCs w:val="28"/>
          <w:highlight w:val="none"/>
          <w:lang w:val="en-US" w:eastAsia="zh-CN"/>
        </w:rPr>
        <w:t>服务内容及要求</w:t>
      </w:r>
    </w:p>
    <w:p w14:paraId="63EFC35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保安服务人员组成：形象保安至少2人（45岁以下），日常保安至少3人（50岁-60岁），管理人员至少1人（50岁以下）。人员均身体健康，无精神病史、无传染性疾病，具备履行保安服务基本条件，物业公司与服务人员雇佣关系符合劳动法相关规定（物业公司应按照国家法律法规给所有人员购买保险）。3个点位保安全年24小时不间断执勤。管理人员能积极与隆昌市税务局联系服务管理和监督事宜，做好物业服务人员的管理工作，并根据隆昌市税务局安排调配物业服务人员。</w:t>
      </w:r>
    </w:p>
    <w:p w14:paraId="173CC495">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物业公司应根据有关法规政策制定管理制度和服务手册并交隆昌市税务局批准实施；建立健全物业管理档案资料；依法执行安全生产服务，在管理过程中或者因管理不善引发的包括但不限于人身疾病、伤害、外部侵权、违反法规索赔等经济、行政责任，与隆昌市税务局无关。</w:t>
      </w:r>
    </w:p>
    <w:p w14:paraId="72ADC91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3.夏季雨水季节物业公司及时派人检查地下车库和电梯沉井内抽水设备，保证正常运行，及时抽出积水，遇有突发情况及时向隆昌市税务局办公室报告。</w:t>
      </w:r>
    </w:p>
    <w:p w14:paraId="7A1783D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4.服务期内出现服务质量问题，物业公司在接到通知10分钟内响应，30分钟内到场，2小时内完成维修、更换、纠正。</w:t>
      </w:r>
    </w:p>
    <w:p w14:paraId="4505877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5.加强秩序维护。制止服务场所内扰乱公共秩序的行为。</w:t>
      </w:r>
    </w:p>
    <w:p w14:paraId="2B5DCB7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6.加强单位人员进出管理。严格执行门卫安全管理制度，严禁闲杂人员进入办公区，做好外来人员的查询登记工作，严把第一关，配合办公室安保工作。</w:t>
      </w:r>
    </w:p>
    <w:p w14:paraId="36543695">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7.加强车辆管理。进入单位机动车辆必须遵守大院内的统一管理，一律按照规定地点停放，区分家区属和办公区车位。</w:t>
      </w:r>
    </w:p>
    <w:p w14:paraId="09748403">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8.加强日常巡逻。每日巡逻不少于12次（晚上2小时至少1次），且做好巡逻记录。</w:t>
      </w:r>
    </w:p>
    <w:p w14:paraId="692ABBD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9.加强突发事件处理。火灾：应立即拨打119，并向办公室报告；人员受伤：立即拨打120急救，协助医护人员救助，保护现场并记录事件；治安事件：控制事态避免扩大，及时拨打110报警，留存现场视频，证人证言，配合公安机关调查。</w:t>
      </w:r>
    </w:p>
    <w:p w14:paraId="3579EBE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10.加强物资与设备设施的看护。对服务的区域所有价值的物品、设施、监控设备，应定期检查，发现损坏、丢失或异常情况，需立即书面通知甲方并留存记录。</w:t>
      </w:r>
    </w:p>
    <w:p w14:paraId="101230D6">
      <w:pPr>
        <w:spacing w:line="480" w:lineRule="auto"/>
        <w:ind w:firstLine="48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w:t>
      </w:r>
      <w:r>
        <w:rPr>
          <w:rFonts w:hint="eastAsia" w:asciiTheme="minorEastAsia" w:hAnsiTheme="minorEastAsia" w:eastAsiaTheme="minorEastAsia" w:cstheme="minorEastAsia"/>
          <w:b/>
          <w:bCs/>
          <w:color w:val="auto"/>
          <w:sz w:val="28"/>
          <w:szCs w:val="28"/>
          <w:highlight w:val="none"/>
          <w:lang w:val="en-US" w:eastAsia="zh-CN"/>
        </w:rPr>
        <w:t>三</w:t>
      </w:r>
      <w:r>
        <w:rPr>
          <w:rFonts w:hint="eastAsia" w:asciiTheme="minorEastAsia" w:hAnsiTheme="minorEastAsia" w:eastAsiaTheme="minorEastAsia" w:cstheme="minorEastAsia"/>
          <w:b/>
          <w:bCs/>
          <w:color w:val="auto"/>
          <w:sz w:val="28"/>
          <w:szCs w:val="28"/>
          <w:highlight w:val="none"/>
        </w:rPr>
        <w:t>、商务要求</w:t>
      </w:r>
    </w:p>
    <w:p w14:paraId="69F92E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eastAsia="zh-CN"/>
        </w:rPr>
      </w:pPr>
      <w:r>
        <w:rPr>
          <w:rFonts w:hint="eastAsia" w:ascii="宋体" w:hAnsi="宋体" w:cs="宋体"/>
          <w:color w:val="auto"/>
          <w:highlight w:val="none"/>
        </w:rPr>
        <w:t>1、</w:t>
      </w:r>
      <w:r>
        <w:rPr>
          <w:rFonts w:hint="eastAsia" w:ascii="宋体" w:hAnsi="宋体" w:cs="宋体"/>
          <w:color w:val="auto"/>
          <w:highlight w:val="none"/>
          <w:lang w:val="en-US" w:eastAsia="zh-CN"/>
        </w:rPr>
        <w:t>服务期限</w:t>
      </w:r>
      <w:r>
        <w:rPr>
          <w:rFonts w:hint="eastAsia" w:ascii="宋体" w:hAnsi="宋体" w:cs="宋体"/>
          <w:color w:val="auto"/>
          <w:highlight w:val="none"/>
        </w:rPr>
        <w:t>：202</w:t>
      </w:r>
      <w:r>
        <w:rPr>
          <w:rFonts w:hint="eastAsia" w:ascii="宋体" w:hAnsi="宋体" w:cs="宋体"/>
          <w:color w:val="auto"/>
          <w:highlight w:val="none"/>
          <w:lang w:val="en"/>
        </w:rPr>
        <w:t>6</w:t>
      </w:r>
      <w:r>
        <w:rPr>
          <w:rFonts w:hint="eastAsia" w:ascii="宋体" w:hAnsi="宋体" w:cs="宋体"/>
          <w:color w:val="auto"/>
          <w:highlight w:val="none"/>
        </w:rPr>
        <w:t>年11月1</w:t>
      </w:r>
      <w:r>
        <w:rPr>
          <w:rFonts w:hint="eastAsia" w:ascii="宋体" w:hAnsi="宋体" w:cs="宋体"/>
          <w:color w:val="auto"/>
          <w:highlight w:val="none"/>
          <w:lang w:val="en-US" w:eastAsia="zh-CN"/>
        </w:rPr>
        <w:t>1</w:t>
      </w:r>
      <w:r>
        <w:rPr>
          <w:rFonts w:hint="eastAsia" w:ascii="宋体" w:hAnsi="宋体" w:cs="宋体"/>
          <w:color w:val="auto"/>
          <w:highlight w:val="none"/>
        </w:rPr>
        <w:t>日起至202</w:t>
      </w:r>
      <w:r>
        <w:rPr>
          <w:rFonts w:hint="eastAsia" w:ascii="宋体" w:hAnsi="宋体" w:cs="宋体"/>
          <w:color w:val="auto"/>
          <w:highlight w:val="none"/>
          <w:lang w:val="en"/>
        </w:rPr>
        <w:t>7</w:t>
      </w:r>
      <w:r>
        <w:rPr>
          <w:rFonts w:hint="eastAsia" w:ascii="宋体" w:hAnsi="宋体" w:cs="宋体"/>
          <w:color w:val="auto"/>
          <w:highlight w:val="none"/>
        </w:rPr>
        <w:t>年1</w:t>
      </w:r>
      <w:r>
        <w:rPr>
          <w:rFonts w:hint="eastAsia" w:ascii="宋体" w:hAnsi="宋体" w:cs="宋体"/>
          <w:color w:val="auto"/>
          <w:highlight w:val="none"/>
          <w:lang w:val="en-US" w:eastAsia="zh-CN"/>
        </w:rPr>
        <w:t>1</w:t>
      </w:r>
      <w:r>
        <w:rPr>
          <w:rFonts w:hint="eastAsia" w:ascii="宋体" w:hAnsi="宋体" w:cs="宋体"/>
          <w:color w:val="auto"/>
          <w:highlight w:val="none"/>
        </w:rPr>
        <w:t>月</w:t>
      </w:r>
      <w:r>
        <w:rPr>
          <w:rFonts w:hint="eastAsia" w:ascii="宋体" w:hAnsi="宋体" w:cs="宋体"/>
          <w:color w:val="auto"/>
          <w:highlight w:val="none"/>
          <w:lang w:val="en-US" w:eastAsia="zh-CN"/>
        </w:rPr>
        <w:t>11</w:t>
      </w:r>
      <w:r>
        <w:rPr>
          <w:rFonts w:hint="eastAsia" w:ascii="宋体" w:hAnsi="宋体" w:cs="宋体"/>
          <w:color w:val="auto"/>
          <w:highlight w:val="none"/>
        </w:rPr>
        <w:t>日止，为期</w:t>
      </w:r>
      <w:r>
        <w:rPr>
          <w:rFonts w:hint="eastAsia" w:ascii="宋体" w:hAnsi="宋体" w:cs="宋体"/>
          <w:color w:val="auto"/>
          <w:highlight w:val="none"/>
          <w:lang w:eastAsia="zh-CN"/>
        </w:rPr>
        <w:t>一</w:t>
      </w:r>
      <w:r>
        <w:rPr>
          <w:rFonts w:hint="eastAsia" w:ascii="宋体" w:hAnsi="宋体" w:cs="宋体"/>
          <w:color w:val="auto"/>
          <w:highlight w:val="none"/>
        </w:rPr>
        <w:t>年。</w:t>
      </w:r>
    </w:p>
    <w:p w14:paraId="744B63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highlight w:val="none"/>
          <w:lang w:eastAsia="zh-CN"/>
        </w:rPr>
      </w:pPr>
      <w:r>
        <w:rPr>
          <w:rFonts w:hint="eastAsia" w:ascii="宋体" w:hAnsi="宋体" w:cs="宋体"/>
          <w:color w:val="auto"/>
          <w:highlight w:val="none"/>
        </w:rPr>
        <w:t>2、</w:t>
      </w:r>
      <w:r>
        <w:rPr>
          <w:rFonts w:hint="eastAsia" w:ascii="宋体" w:hAnsi="宋体" w:cs="宋体"/>
          <w:color w:val="auto"/>
          <w:highlight w:val="none"/>
          <w:lang w:val="en-US" w:eastAsia="zh-CN"/>
        </w:rPr>
        <w:t>服务</w:t>
      </w:r>
      <w:r>
        <w:rPr>
          <w:rFonts w:hint="eastAsia" w:ascii="宋体" w:hAnsi="宋体" w:cs="宋体"/>
          <w:color w:val="auto"/>
          <w:highlight w:val="none"/>
        </w:rPr>
        <w:t>地点：采购人指定地点。</w:t>
      </w:r>
    </w:p>
    <w:p w14:paraId="2BA04288">
      <w:pPr>
        <w:pStyle w:val="8"/>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s="宋体"/>
          <w:b w:val="0"/>
          <w:bCs/>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付款方式：</w:t>
      </w:r>
      <w:r>
        <w:rPr>
          <w:rFonts w:hint="eastAsia" w:ascii="宋体" w:hAnsi="宋体" w:cs="宋体"/>
          <w:b w:val="0"/>
          <w:bCs/>
          <w:color w:val="auto"/>
          <w:sz w:val="24"/>
          <w:szCs w:val="24"/>
          <w:highlight w:val="none"/>
          <w:lang w:val="en-US" w:eastAsia="zh-CN"/>
        </w:rPr>
        <w:t>费用每月均摊，并每月按发票金额支付物业管理费用。合同总价包含物业公司代隆昌市税务局每年支付给电梯维保公司的三部电梯维保费用（包含康复东路64号、昌达街85号、昌达街70号办公楼各一部），电梯更换零配件等200元以下的小型维修费用由物业公司支付，隆昌市税务局不予支付。</w:t>
      </w:r>
    </w:p>
    <w:p w14:paraId="77606E4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4、验收标准:按国家有关规定以及采购文件的质量要求和技术指标、投标人的竞选文件及承诺等进行验收。</w:t>
      </w:r>
    </w:p>
    <w:p w14:paraId="0F11DC3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cs="宋体"/>
          <w:color w:val="auto"/>
          <w:sz w:val="24"/>
          <w:szCs w:val="24"/>
          <w:highlight w:val="none"/>
          <w:lang w:val="en-US" w:eastAsia="zh-CN"/>
        </w:rPr>
        <w:t>未尽事宜按合同约定为准。</w:t>
      </w:r>
    </w:p>
    <w:p w14:paraId="5B89DC92">
      <w:r>
        <w:rPr>
          <w:rFonts w:hint="eastAsia" w:asciiTheme="minorEastAsia" w:hAnsiTheme="minorEastAsia" w:eastAsiaTheme="minorEastAsia" w:cstheme="minorEastAsia"/>
          <w:b/>
          <w:bCs/>
          <w:color w:val="auto"/>
          <w:highlight w:val="none"/>
        </w:rPr>
        <w:t>注：带“★”号项为本项目实质性要求，不允许负偏离。</w:t>
      </w:r>
      <w:bookmarkEnd w:id="0"/>
      <w:bookmarkEnd w:id="1"/>
      <w:bookmarkEnd w:id="2"/>
      <w:bookmarkEnd w:id="3"/>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0E8B29"/>
    <w:multiLevelType w:val="singleLevel"/>
    <w:tmpl w:val="E30E8B2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2F6414"/>
    <w:rsid w:val="0453508B"/>
    <w:rsid w:val="093A3733"/>
    <w:rsid w:val="127A35F4"/>
    <w:rsid w:val="14D05430"/>
    <w:rsid w:val="173E643E"/>
    <w:rsid w:val="29711B49"/>
    <w:rsid w:val="32D177B1"/>
    <w:rsid w:val="3F7775A6"/>
    <w:rsid w:val="71583379"/>
    <w:rsid w:val="732F6414"/>
    <w:rsid w:val="7E0D1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ind w:firstLine="643" w:firstLineChars="200"/>
      <w:jc w:val="both"/>
    </w:pPr>
    <w:rPr>
      <w:rFonts w:ascii="Calibri" w:hAnsi="Calibri"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宋体" w:cs="Times New Roman" w:asciiTheme="minorAscii" w:hAnsiTheme="minorAscii"/>
      <w:b/>
      <w:kern w:val="44"/>
      <w:sz w:val="36"/>
    </w:rPr>
  </w:style>
  <w:style w:type="paragraph" w:styleId="3">
    <w:name w:val="heading 2"/>
    <w:basedOn w:val="1"/>
    <w:next w:val="1"/>
    <w:semiHidden/>
    <w:unhideWhenUsed/>
    <w:qFormat/>
    <w:uiPriority w:val="0"/>
    <w:pPr>
      <w:keepNext/>
      <w:keepLines/>
      <w:spacing w:after="50"/>
      <w:outlineLvl w:val="1"/>
    </w:pPr>
    <w:rPr>
      <w:rFonts w:ascii="Cambria" w:hAnsi="Cambria" w:eastAsia="宋体" w:cs="Times New Roman"/>
      <w:b/>
      <w:bCs/>
      <w:sz w:val="30"/>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ascii="Times New Roman" w:hAnsi="Times New Roman" w:eastAsia="宋体" w:cs="Times New Roman"/>
      <w:b/>
      <w:sz w:val="3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afterLines="0" w:afterAutospacing="0"/>
    </w:pPr>
  </w:style>
  <w:style w:type="paragraph" w:styleId="8">
    <w:name w:val="List Paragraph"/>
    <w:basedOn w:val="1"/>
    <w:autoRedefine/>
    <w:qFormat/>
    <w:uiPriority w:val="99"/>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2026-10-26T09:10:00Z</dcterms:created>
  <dc:creator> Dang .</dc:creator>
  <cp:lastModifiedBy> Dang .</cp:lastModifiedBy>
  <dcterms:modified xsi:type="dcterms:W3CDTF">2026-10-26T09:10:42Z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5E6BB7D5CBB2480094A44D23C4DAA230_11</vt:lpwstr>
  </property>
  <property fmtid="{D5CDD505-2E9C-101B-9397-08002B2CF9AE}" pid="4" name="KSOTemplateDocerSaveRecord">
    <vt:lpwstr>eyJoZGlkIjoiYTQ4YzM0OWMwODUyOTYwYTQ1YjY5NWY1MmVkNGUxMzYiLCJ1c2VySWQiOiI0MTMzNTMwMjkifQ==</vt:lpwstr>
  </property>
</Properties>
</file>