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275D3">
      <w:pPr>
        <w:pStyle w:val="3"/>
        <w:keepNext w:val="0"/>
        <w:keepLines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采购项目技术、服务及其他商务要求</w:t>
      </w:r>
      <w:bookmarkStart w:id="0" w:name="bookmark131"/>
      <w:bookmarkEnd w:id="0"/>
    </w:p>
    <w:p w14:paraId="5886FDFF">
      <w:pPr>
        <w:pStyle w:val="5"/>
        <w:keepNext w:val="0"/>
        <w:keepLines w:val="0"/>
        <w:pageBreakBefore w:val="0"/>
        <w:widowControl/>
        <w:shd w:val="clear" w:color="auto" w:fill="FFFFFF"/>
        <w:kinsoku/>
        <w:wordWrap w:val="0"/>
        <w:overflowPunct/>
        <w:topLinePunct/>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9DF7518">
      <w:pPr>
        <w:pStyle w:val="5"/>
        <w:keepNext w:val="0"/>
        <w:keepLines w:val="0"/>
        <w:pageBreakBefore w:val="0"/>
        <w:widowControl/>
        <w:shd w:val="clear" w:color="auto" w:fill="FFFFFF"/>
        <w:kinsoku/>
        <w:wordWrap w:val="0"/>
        <w:overflowPunct/>
        <w:topLinePunct/>
        <w:autoSpaceDE/>
        <w:autoSpaceDN/>
        <w:bidi w:val="0"/>
        <w:adjustRightInd/>
        <w:snapToGrid/>
        <w:spacing w:before="0" w:beforeAutospacing="0" w:after="0" w:afterAutospacing="0" w:line="48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纳入本次集中统一采购代理记账的集团所属子公司共计6户，分别为青川县星河酒店管理有限公司、青川县文旅产业发展有限公司、青川县景谷数字电影有限责任公司、青川薅草锣鼓文化传播有限公司、青川县川浙旅业旅游有限公司、青川县智翔教育管理有限公司。</w:t>
      </w:r>
    </w:p>
    <w:p w14:paraId="678ACE99">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lang w:val="en-US" w:eastAsia="zh-CN"/>
        </w:rPr>
        <w:t>服务内容及要求</w:t>
      </w:r>
      <w:r>
        <w:rPr>
          <w:rFonts w:hint="eastAsia" w:ascii="宋体" w:hAnsi="宋体" w:eastAsia="宋体" w:cs="宋体"/>
          <w:color w:val="auto"/>
          <w:sz w:val="24"/>
          <w:szCs w:val="24"/>
          <w:highlight w:val="none"/>
          <w:lang w:val="en-US" w:eastAsia="zh-CN"/>
        </w:rPr>
        <w:t>：</w:t>
      </w:r>
    </w:p>
    <w:p w14:paraId="1DC54924">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Hans"/>
        </w:rPr>
        <w:t>★</w:t>
      </w:r>
      <w:r>
        <w:rPr>
          <w:rFonts w:hint="eastAsia" w:ascii="宋体" w:hAnsi="宋体" w:cs="宋体"/>
          <w:color w:val="auto"/>
          <w:sz w:val="24"/>
          <w:szCs w:val="24"/>
          <w:highlight w:val="none"/>
          <w:lang w:val="en-US" w:eastAsia="zh-CN"/>
        </w:rPr>
        <w:t>（一）服务内容：</w:t>
      </w:r>
    </w:p>
    <w:p w14:paraId="50BB0546">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1.协助采购人复核原始凭证、填制会计凭证、登记会计账簿、审核票据合法合规性、按月完成会计账簿的登记和填制及审核工作、编制年度财务报表、填制与财务会计和预算会计相关的其他财务报表；</w:t>
      </w:r>
    </w:p>
    <w:p w14:paraId="0BB073C3">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2.协助编制预算报表、编制和报送年终决算报表、做好财务数据备份、日常财务政策答疑、及时反馈资金使用情况过程中存在的问题并提出解决问题的合理化建议；</w:t>
      </w:r>
    </w:p>
    <w:p w14:paraId="3B189DFB">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3.对会计凭证、会计账簿、财务会计报告等会计档案整理立卷和装订成册并妥善保管；</w:t>
      </w:r>
    </w:p>
    <w:p w14:paraId="2E373650">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4.代理记账人员及时向采购人提供各项资金的收、支、结存明细情况表及相关财务资料、协助做好固定资产清查；</w:t>
      </w:r>
    </w:p>
    <w:p w14:paraId="34FDBF39">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55.协助采购人健全内部财务控制制度、协助做好审计和巡察和财政监督检查等工作；</w:t>
      </w:r>
    </w:p>
    <w:p w14:paraId="56D1EC65">
      <w:pPr>
        <w:pStyle w:val="9"/>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6.协助做好采购人委托的与代理记账相关的其他工作、会计资料移交。</w:t>
      </w:r>
    </w:p>
    <w:p w14:paraId="033FA0FC">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Hans"/>
        </w:rPr>
        <w:t>★</w:t>
      </w:r>
      <w:r>
        <w:rPr>
          <w:rFonts w:hint="eastAsia" w:ascii="宋体" w:hAnsi="宋体" w:cs="宋体"/>
          <w:color w:val="auto"/>
          <w:sz w:val="24"/>
          <w:szCs w:val="24"/>
          <w:highlight w:val="none"/>
          <w:lang w:val="en-US" w:eastAsia="zh-CN"/>
        </w:rPr>
        <w:t>（二）服务要求</w:t>
      </w:r>
    </w:p>
    <w:p w14:paraId="0E923665">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1.本项目服务须符合《中华人民共和国会计法》及《代理记账管理办法》等国家及行业相关法律法规、规范及标准；</w:t>
      </w:r>
    </w:p>
    <w:p w14:paraId="34386A98">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2.根据核算单位提供的原始凭证和其他资料进行会计核算，包括审核原始凭证、填制记账凭证、审核记账凭证、登记会计账簿，编制会计报表（部门决算报表为重点）等。</w:t>
      </w:r>
    </w:p>
    <w:p w14:paraId="0A36ACA1">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3.加强会计档案管理，及时整理会计档案，记账期间分乡镇保管、分类编号，装订成册，不得散失、毁损。一年进行一次会计档案移交采购人。</w:t>
      </w:r>
    </w:p>
    <w:p w14:paraId="1B11EE5C">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4.根据委托合同定期或不定期协助采购人审计、巡察等进行业务检查活动。</w:t>
      </w:r>
    </w:p>
    <w:p w14:paraId="1C2BD519">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保证相关财务软件、票据安全和对在执行业务中知悉的商业秘密予以保密。如因供应商拟派服务人员泄露、冒用、误用或违法使用工作中所接触到的信息而造成的，由供应商自行承担由此造成的一切责任和损失。</w:t>
      </w:r>
    </w:p>
    <w:p w14:paraId="39D1F402">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6.供应自行承担服务过程中的一切风险（包括供应商人员安全事故责任、与第三方的劳务纠纷、项目实施过程中的劳务纠纷及人员伤害等）均由供应商一方承担责任。</w:t>
      </w:r>
    </w:p>
    <w:p w14:paraId="438450BB">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（三）人员要求</w:t>
      </w:r>
    </w:p>
    <w:p w14:paraId="51739F2E">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1.为保证本项目的服务质量，服务期内供应商需提供具有相应专业技术能力的服务人员，长期驻场专业技术人员不少于3名，原则上人员不变动，如需变动需书面征得采购人同意；</w:t>
      </w:r>
    </w:p>
    <w:p w14:paraId="06E1E79B">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2.服务人员需有正常履行职责的身体条件和履行岗位职责所需的专业技术能力；</w:t>
      </w:r>
    </w:p>
    <w:p w14:paraId="200F8257">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3.供应商提供的服务人员不得有下列情况：</w:t>
      </w:r>
    </w:p>
    <w:p w14:paraId="7B4D9836">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①因犯罪受过刑事处罚的；</w:t>
      </w:r>
    </w:p>
    <w:p w14:paraId="76A736D8">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②曾被开除公职或学籍的；</w:t>
      </w:r>
    </w:p>
    <w:p w14:paraId="1DFC18C1">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③受到党纪、政务处分尚未解除的；</w:t>
      </w:r>
    </w:p>
    <w:p w14:paraId="6357F71B">
      <w:pPr>
        <w:pStyle w:val="8"/>
        <w:keepNext w:val="0"/>
        <w:keepLines w:val="0"/>
        <w:pageBreakBefore w:val="0"/>
        <w:widowControl/>
        <w:kinsoku/>
        <w:wordWrap w:val="0"/>
        <w:overflowPunct/>
        <w:topLinePunct/>
        <w:autoSpaceDE/>
        <w:autoSpaceDN/>
        <w:bidi w:val="0"/>
        <w:adjustRightInd/>
        <w:snapToGrid/>
        <w:spacing w:beforeAutospacing="0" w:afterAutospacing="0" w:line="48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④因违法违纪正被接受调查处理的。</w:t>
      </w:r>
    </w:p>
    <w:p w14:paraId="35BA62E6">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、商务要求：</w:t>
      </w:r>
    </w:p>
    <w:p w14:paraId="2BDDE21D">
      <w:pPr>
        <w:pStyle w:val="8"/>
        <w:keepNext w:val="0"/>
        <w:keepLines w:val="0"/>
        <w:pageBreakBefore w:val="0"/>
        <w:widowControl/>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三年</w:t>
      </w:r>
      <w:r>
        <w:rPr>
          <w:rFonts w:hint="eastAsia" w:ascii="宋体" w:hAnsi="宋体" w:eastAsia="宋体" w:cs="宋体"/>
          <w:color w:val="auto"/>
          <w:sz w:val="24"/>
          <w:szCs w:val="24"/>
          <w:highlight w:val="none"/>
        </w:rPr>
        <w:t>，采购合同</w:t>
      </w:r>
      <w:r>
        <w:rPr>
          <w:rFonts w:hint="eastAsia" w:ascii="宋体" w:hAnsi="宋体" w:cs="宋体"/>
          <w:color w:val="auto"/>
          <w:sz w:val="24"/>
          <w:szCs w:val="24"/>
          <w:highlight w:val="none"/>
          <w:lang w:eastAsia="zh-CN"/>
        </w:rPr>
        <w:t>一年一签</w:t>
      </w:r>
      <w:r>
        <w:rPr>
          <w:rFonts w:hint="eastAsia" w:ascii="宋体" w:hAnsi="宋体" w:eastAsia="宋体" w:cs="宋体"/>
          <w:color w:val="auto"/>
          <w:sz w:val="24"/>
          <w:szCs w:val="24"/>
          <w:highlight w:val="none"/>
        </w:rPr>
        <w:t>。</w:t>
      </w:r>
    </w:p>
    <w:p w14:paraId="7996BB7C">
      <w:pPr>
        <w:pStyle w:val="8"/>
        <w:keepNext w:val="0"/>
        <w:keepLines w:val="0"/>
        <w:pageBreakBefore w:val="0"/>
        <w:widowControl/>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指定地点。</w:t>
      </w:r>
    </w:p>
    <w:p w14:paraId="2756633C">
      <w:pPr>
        <w:pStyle w:val="8"/>
        <w:keepNext w:val="0"/>
        <w:keepLines w:val="0"/>
        <w:pageBreakBefore w:val="0"/>
        <w:widowControl/>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报价要求：本项目报价包括人工、</w:t>
      </w:r>
      <w:r>
        <w:rPr>
          <w:rFonts w:hint="eastAsia" w:ascii="宋体" w:hAnsi="宋体" w:cs="宋体"/>
          <w:color w:val="auto"/>
          <w:sz w:val="24"/>
          <w:szCs w:val="24"/>
          <w:highlight w:val="none"/>
          <w:lang w:eastAsia="zh-CN"/>
        </w:rPr>
        <w:t>办公成本、车旅费、利润、</w:t>
      </w:r>
      <w:r>
        <w:rPr>
          <w:rFonts w:hint="eastAsia" w:ascii="宋体" w:hAnsi="宋体" w:eastAsia="宋体" w:cs="宋体"/>
          <w:color w:val="auto"/>
          <w:sz w:val="24"/>
          <w:szCs w:val="24"/>
          <w:highlight w:val="none"/>
        </w:rPr>
        <w:t>税金</w:t>
      </w:r>
      <w:r>
        <w:rPr>
          <w:rFonts w:hint="eastAsia" w:ascii="宋体" w:hAnsi="宋体" w:cs="宋体"/>
          <w:color w:val="auto"/>
          <w:sz w:val="24"/>
          <w:szCs w:val="24"/>
          <w:highlight w:val="none"/>
          <w:lang w:eastAsia="zh-CN"/>
        </w:rPr>
        <w:t>等一切费用，采购人不</w:t>
      </w:r>
      <w:r>
        <w:rPr>
          <w:rFonts w:hint="eastAsia" w:ascii="宋体" w:hAnsi="宋体" w:cs="宋体"/>
          <w:color w:val="auto"/>
          <w:sz w:val="24"/>
          <w:szCs w:val="24"/>
          <w:highlight w:val="none"/>
          <w:lang w:val="en-US" w:eastAsia="zh-CN"/>
        </w:rPr>
        <w:t>再</w:t>
      </w:r>
      <w:r>
        <w:rPr>
          <w:rFonts w:hint="eastAsia" w:ascii="宋体" w:hAnsi="宋体" w:cs="宋体"/>
          <w:color w:val="auto"/>
          <w:sz w:val="24"/>
          <w:szCs w:val="24"/>
          <w:highlight w:val="none"/>
          <w:lang w:eastAsia="zh-CN"/>
        </w:rPr>
        <w:t>支付其他任何费用</w:t>
      </w:r>
      <w:r>
        <w:rPr>
          <w:rFonts w:hint="eastAsia" w:ascii="宋体" w:hAnsi="宋体" w:eastAsia="宋体" w:cs="宋体"/>
          <w:color w:val="auto"/>
          <w:sz w:val="24"/>
          <w:szCs w:val="24"/>
          <w:highlight w:val="none"/>
        </w:rPr>
        <w:t>。</w:t>
      </w:r>
    </w:p>
    <w:p w14:paraId="3B88FF90">
      <w:pPr>
        <w:pStyle w:val="8"/>
        <w:keepNext w:val="0"/>
        <w:keepLines w:val="0"/>
        <w:pageBreakBefore w:val="0"/>
        <w:widowControl/>
        <w:kinsoku/>
        <w:wordWrap/>
        <w:overflowPunct/>
        <w:topLinePunct w:val="0"/>
        <w:autoSpaceDE/>
        <w:autoSpaceDN/>
        <w:bidi w:val="0"/>
        <w:adjustRightInd/>
        <w:snapToGrid/>
        <w:spacing w:line="480" w:lineRule="auto"/>
        <w:ind w:firstLine="48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付款方式：</w:t>
      </w:r>
      <w:r>
        <w:rPr>
          <w:rFonts w:hint="eastAsia" w:ascii="宋体" w:hAnsi="宋体" w:cs="宋体"/>
          <w:color w:val="auto"/>
          <w:sz w:val="24"/>
          <w:szCs w:val="24"/>
          <w:highlight w:val="none"/>
          <w:lang w:eastAsia="zh-CN"/>
        </w:rPr>
        <w:t>采购人与成交供应商在合同中自行约定。</w:t>
      </w:r>
    </w:p>
    <w:p w14:paraId="78EF04F6">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由采购人组织</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《财政部关于进一步加强政府采购需求和履约验收管理的指导意见》（财库【2016】205号）、《政府采购需求管理办法》(财库〔2021)22号）的要求、采购文件规定的要求和响应文件的应答及</w:t>
      </w:r>
      <w:r>
        <w:rPr>
          <w:rFonts w:hint="eastAsia" w:ascii="宋体" w:hAnsi="宋体" w:cs="宋体"/>
          <w:color w:val="auto"/>
          <w:sz w:val="24"/>
          <w:szCs w:val="24"/>
          <w:highlight w:val="none"/>
          <w:lang w:eastAsia="zh-CN"/>
        </w:rPr>
        <w:t>采购合同中约定的内容</w:t>
      </w:r>
      <w:r>
        <w:rPr>
          <w:rFonts w:hint="eastAsia" w:ascii="宋体" w:hAnsi="宋体" w:eastAsia="宋体" w:cs="宋体"/>
          <w:color w:val="auto"/>
          <w:sz w:val="24"/>
          <w:szCs w:val="24"/>
          <w:highlight w:val="none"/>
        </w:rPr>
        <w:t>进行验收。</w:t>
      </w:r>
    </w:p>
    <w:p w14:paraId="0DA8D4B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违约责任</w:t>
      </w:r>
      <w:r>
        <w:rPr>
          <w:rFonts w:hint="eastAsia" w:ascii="宋体" w:hAnsi="宋体" w:cs="宋体"/>
          <w:color w:val="auto"/>
          <w:sz w:val="24"/>
          <w:szCs w:val="24"/>
          <w:highlight w:val="none"/>
          <w:lang w:eastAsia="zh-CN"/>
        </w:rPr>
        <w:t>：采购人与供应商</w:t>
      </w:r>
      <w:r>
        <w:rPr>
          <w:rFonts w:hint="eastAsia" w:ascii="宋体" w:hAnsi="宋体" w:eastAsia="宋体" w:cs="宋体"/>
          <w:color w:val="auto"/>
          <w:sz w:val="24"/>
          <w:szCs w:val="24"/>
          <w:highlight w:val="none"/>
        </w:rPr>
        <w:t>须遵守合同并执行合同中的各项规定，保证本项目合同的正常履行。如因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工作人员在履行职务过程中的的疏忽、失职、过错等故意或者过失原因给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造成损失或侵害，包括但不限于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本身的财产损失、由此而导致的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对任何第三方的法律责任等，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对此均应承担全部的赔偿责任。 </w:t>
      </w:r>
    </w:p>
    <w:p w14:paraId="4AD4483E">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解决争议的方法：在执行本合同中发生的或与本合同有关的争端，双方应通过友好协商解决，协商解决不成的，提交采购人所在地</w:t>
      </w:r>
      <w:r>
        <w:rPr>
          <w:rFonts w:hint="eastAsia" w:ascii="宋体" w:hAnsi="宋体" w:cs="宋体"/>
          <w:color w:val="auto"/>
          <w:sz w:val="24"/>
          <w:szCs w:val="24"/>
          <w:highlight w:val="none"/>
          <w:lang w:eastAsia="zh-CN"/>
        </w:rPr>
        <w:t>人民法院提起诉讼</w:t>
      </w:r>
      <w:r>
        <w:rPr>
          <w:rFonts w:hint="eastAsia" w:ascii="宋体" w:hAnsi="宋体" w:eastAsia="宋体" w:cs="宋体"/>
          <w:color w:val="auto"/>
          <w:sz w:val="24"/>
          <w:szCs w:val="24"/>
          <w:highlight w:val="none"/>
        </w:rPr>
        <w:t xml:space="preserve">。 </w:t>
      </w:r>
    </w:p>
    <w:p w14:paraId="1ED0FA4B">
      <w:pPr>
        <w:pStyle w:val="4"/>
        <w:spacing w:line="480" w:lineRule="auto"/>
      </w:pPr>
      <w:r>
        <w:rPr>
          <w:rFonts w:hint="eastAsia" w:hAnsi="宋体" w:cs="宋体"/>
          <w:b/>
          <w:bCs w:val="0"/>
          <w:color w:val="auto"/>
          <w:sz w:val="24"/>
          <w:szCs w:val="24"/>
          <w:highlight w:val="none"/>
          <w:lang w:eastAsia="zh-CN"/>
        </w:rPr>
        <w:t>注：以上带</w:t>
      </w:r>
      <w:r>
        <w:rPr>
          <w:rFonts w:hint="eastAsia" w:ascii="宋体" w:hAnsi="宋体" w:eastAsia="宋体" w:cs="宋体"/>
          <w:b w:val="0"/>
          <w:bCs w:val="0"/>
          <w:color w:val="auto"/>
          <w:sz w:val="24"/>
          <w:szCs w:val="24"/>
          <w:highlight w:val="none"/>
          <w:lang w:eastAsia="zh-Hans"/>
        </w:rPr>
        <w:t>★</w:t>
      </w:r>
      <w:r>
        <w:rPr>
          <w:rFonts w:hint="eastAsia" w:hAnsi="宋体" w:cs="宋体"/>
          <w:b/>
          <w:bCs/>
          <w:color w:val="auto"/>
          <w:sz w:val="24"/>
          <w:szCs w:val="24"/>
          <w:highlight w:val="none"/>
          <w:lang w:eastAsia="zh-CN"/>
        </w:rPr>
        <w:t>项为实质性要求，必须完全响应，否则作无效投标处理。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B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Plain Text"/>
    <w:basedOn w:val="1"/>
    <w:qFormat/>
    <w:uiPriority w:val="0"/>
    <w:pPr>
      <w:autoSpaceDE w:val="0"/>
      <w:autoSpaceDN w:val="0"/>
      <w:adjustRightInd w:val="0"/>
    </w:pPr>
    <w:rPr>
      <w:rFonts w:ascii="宋体" w:hAnsi="Tms Rmn"/>
      <w:kern w:val="0"/>
      <w:szCs w:val="20"/>
    </w:rPr>
  </w:style>
  <w:style w:type="paragraph" w:styleId="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
    <w:name w:val="null3"/>
    <w:qFormat/>
    <w:uiPriority w:val="0"/>
    <w:rPr>
      <w:rFonts w:hint="eastAsia" w:ascii="Calibri" w:hAnsi="Calibri" w:eastAsia="宋体" w:cs="Times New Roman"/>
      <w:lang w:val="en-US" w:eastAsia="zh-Hans" w:bidi="ar-SA"/>
    </w:rPr>
  </w:style>
  <w:style w:type="paragraph" w:customStyle="1" w:styleId="9">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2025-09-04T05:23:05Z</dcterms:created>
  <dc:creator>Administrator</dc:creator>
  <cp:lastModifiedBy>1</cp:lastModifiedBy>
  <dcterms:modified xsi:type="dcterms:W3CDTF">2025-09-04T05:23:31Z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A02F198E601B46C6BA0706C82A1E849D_12</vt:lpwstr>
  </property>
</Properties>
</file>