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52266">
      <w:pPr>
        <w:spacing w:line="576" w:lineRule="exact"/>
        <w:jc w:val="center"/>
        <w:rPr>
          <w:rFonts w:hint="eastAsia" w:ascii="宋体" w:hAnsi="宋体" w:eastAsia="宋体" w:cs="宋体"/>
          <w:b/>
          <w:bCs w:val="0"/>
          <w:color w:val="auto"/>
          <w:sz w:val="40"/>
          <w:szCs w:val="40"/>
        </w:rPr>
      </w:pPr>
      <w:r>
        <w:rPr>
          <w:rFonts w:hint="eastAsia" w:ascii="宋体" w:hAnsi="宋体" w:eastAsia="宋体" w:cs="宋体"/>
          <w:b/>
          <w:bCs w:val="0"/>
          <w:color w:val="auto"/>
          <w:sz w:val="40"/>
          <w:szCs w:val="40"/>
        </w:rPr>
        <w:t>采购项目技术、服务及其他商务要求</w:t>
      </w:r>
    </w:p>
    <w:p w14:paraId="4FACE68D">
      <w:pPr>
        <w:spacing w:line="576" w:lineRule="exact"/>
        <w:rPr>
          <w:rFonts w:hint="eastAsia" w:ascii="宋体" w:hAnsi="宋体" w:eastAsia="宋体" w:cs="宋体"/>
          <w:color w:val="auto"/>
          <w:sz w:val="24"/>
          <w:szCs w:val="24"/>
        </w:rPr>
      </w:pPr>
    </w:p>
    <w:p w14:paraId="53D8D0E6">
      <w:pPr>
        <w:keepNext/>
        <w:keepLines/>
        <w:spacing w:before="260" w:after="260" w:line="480" w:lineRule="auto"/>
        <w:ind w:firstLine="482" w:firstLineChars="200"/>
        <w:outlineLvl w:val="1"/>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Hans"/>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项目概述</w:t>
      </w:r>
      <w:r>
        <w:rPr>
          <w:rFonts w:hint="eastAsia" w:ascii="宋体" w:hAnsi="宋体" w:eastAsia="宋体" w:cs="宋体"/>
          <w:b/>
          <w:bCs/>
          <w:color w:val="auto"/>
          <w:sz w:val="24"/>
          <w:szCs w:val="24"/>
          <w:lang w:eastAsia="zh-CN"/>
        </w:rPr>
        <w:t>：</w:t>
      </w:r>
    </w:p>
    <w:p w14:paraId="53B284B5">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广元市利州区卫生健康局拟对5家基层医疗卫生机构开展主要负责人任期经济责任审计。</w:t>
      </w:r>
    </w:p>
    <w:p w14:paraId="3FB23CA9">
      <w:pPr>
        <w:keepNext/>
        <w:keepLines/>
        <w:spacing w:before="260" w:after="260" w:line="480" w:lineRule="auto"/>
        <w:ind w:firstLine="482" w:firstLineChars="200"/>
        <w:outlineLvl w:val="1"/>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服务内容及</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eastAsia="zh-CN"/>
        </w:rPr>
        <w:t>：</w:t>
      </w:r>
    </w:p>
    <w:p w14:paraId="10375004">
      <w:pPr>
        <w:keepNext/>
        <w:keepLines/>
        <w:spacing w:before="260" w:after="260" w:line="48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Hans"/>
        </w:rPr>
        <w:t>★</w:t>
      </w:r>
      <w:r>
        <w:rPr>
          <w:rFonts w:hint="eastAsia" w:ascii="宋体" w:hAnsi="宋体" w:eastAsia="宋体" w:cs="宋体"/>
          <w:b/>
          <w:bCs/>
          <w:color w:val="auto"/>
          <w:sz w:val="24"/>
          <w:szCs w:val="24"/>
        </w:rPr>
        <w:t>（一）被审计单位清单及审计期间</w:t>
      </w:r>
    </w:p>
    <w:tbl>
      <w:tblPr>
        <w:tblStyle w:val="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536"/>
        <w:gridCol w:w="3265"/>
      </w:tblGrid>
      <w:tr w14:paraId="5C73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0"/>
            <w:vAlign w:val="center"/>
          </w:tcPr>
          <w:p w14:paraId="2076D33E">
            <w:pPr>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4536" w:type="dxa"/>
            <w:noWrap w:val="0"/>
            <w:vAlign w:val="center"/>
          </w:tcPr>
          <w:p w14:paraId="02B16768">
            <w:pPr>
              <w:widowControl/>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被审计单位名称</w:t>
            </w:r>
          </w:p>
        </w:tc>
        <w:tc>
          <w:tcPr>
            <w:tcW w:w="3265" w:type="dxa"/>
            <w:noWrap w:val="0"/>
            <w:vAlign w:val="center"/>
          </w:tcPr>
          <w:p w14:paraId="0B915113">
            <w:pPr>
              <w:widowControl/>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审计期间</w:t>
            </w:r>
          </w:p>
        </w:tc>
      </w:tr>
      <w:tr w14:paraId="5FCD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0"/>
            <w:vAlign w:val="center"/>
          </w:tcPr>
          <w:p w14:paraId="00A76F03">
            <w:pPr>
              <w:widowControl/>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536" w:type="dxa"/>
            <w:noWrap w:val="0"/>
            <w:vAlign w:val="center"/>
          </w:tcPr>
          <w:p w14:paraId="57B6875D">
            <w:pPr>
              <w:widowControl/>
              <w:spacing w:line="48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广元市利州区大石镇卫生院</w:t>
            </w:r>
          </w:p>
        </w:tc>
        <w:tc>
          <w:tcPr>
            <w:tcW w:w="3265" w:type="dxa"/>
            <w:noWrap w:val="0"/>
            <w:vAlign w:val="center"/>
          </w:tcPr>
          <w:p w14:paraId="214C231F">
            <w:pPr>
              <w:widowControl/>
              <w:spacing w:line="48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2022年1月至2025年4月  </w:t>
            </w:r>
          </w:p>
        </w:tc>
      </w:tr>
      <w:tr w14:paraId="37BF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0"/>
            <w:vAlign w:val="center"/>
          </w:tcPr>
          <w:p w14:paraId="7B07F730">
            <w:pPr>
              <w:widowControl/>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536" w:type="dxa"/>
            <w:noWrap w:val="0"/>
            <w:vAlign w:val="center"/>
          </w:tcPr>
          <w:p w14:paraId="2930A017">
            <w:pPr>
              <w:widowControl/>
              <w:spacing w:line="48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广元市利州区龙潭乡卫生院</w:t>
            </w:r>
          </w:p>
        </w:tc>
        <w:tc>
          <w:tcPr>
            <w:tcW w:w="3265" w:type="dxa"/>
            <w:noWrap w:val="0"/>
            <w:vAlign w:val="center"/>
          </w:tcPr>
          <w:p w14:paraId="7DBA9655">
            <w:pPr>
              <w:widowControl/>
              <w:spacing w:line="48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2022年1月至2025年4月  </w:t>
            </w:r>
          </w:p>
        </w:tc>
      </w:tr>
      <w:tr w14:paraId="44A7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0"/>
            <w:vAlign w:val="center"/>
          </w:tcPr>
          <w:p w14:paraId="71BCE0DB">
            <w:pPr>
              <w:widowControl/>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536" w:type="dxa"/>
            <w:noWrap w:val="0"/>
            <w:vAlign w:val="center"/>
          </w:tcPr>
          <w:p w14:paraId="727C56A4">
            <w:pPr>
              <w:widowControl/>
              <w:spacing w:line="48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广元市利州区宝轮镇赤化卫生院</w:t>
            </w:r>
          </w:p>
        </w:tc>
        <w:tc>
          <w:tcPr>
            <w:tcW w:w="3265" w:type="dxa"/>
            <w:noWrap w:val="0"/>
            <w:vAlign w:val="center"/>
          </w:tcPr>
          <w:p w14:paraId="15835CFA">
            <w:pPr>
              <w:widowControl/>
              <w:spacing w:line="48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2022年1月至2025年4月  </w:t>
            </w:r>
          </w:p>
        </w:tc>
      </w:tr>
      <w:tr w14:paraId="38A3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0"/>
            <w:vAlign w:val="center"/>
          </w:tcPr>
          <w:p w14:paraId="67225672">
            <w:pPr>
              <w:widowControl/>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4536" w:type="dxa"/>
            <w:noWrap w:val="0"/>
            <w:vAlign w:val="center"/>
          </w:tcPr>
          <w:p w14:paraId="1D1CA763">
            <w:pPr>
              <w:widowControl/>
              <w:spacing w:line="48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广元市利州区河西街道社区卫生服务中心</w:t>
            </w:r>
          </w:p>
        </w:tc>
        <w:tc>
          <w:tcPr>
            <w:tcW w:w="3265" w:type="dxa"/>
            <w:noWrap w:val="0"/>
            <w:vAlign w:val="center"/>
          </w:tcPr>
          <w:p w14:paraId="7A2AD415">
            <w:pPr>
              <w:widowControl/>
              <w:spacing w:line="48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2019年4月至2025年4月</w:t>
            </w:r>
          </w:p>
        </w:tc>
      </w:tr>
      <w:tr w14:paraId="5B40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0"/>
            <w:vAlign w:val="center"/>
          </w:tcPr>
          <w:p w14:paraId="72861774">
            <w:pPr>
              <w:widowControl/>
              <w:spacing w:line="48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4536" w:type="dxa"/>
            <w:noWrap w:val="0"/>
            <w:vAlign w:val="center"/>
          </w:tcPr>
          <w:p w14:paraId="78485309">
            <w:pPr>
              <w:widowControl/>
              <w:spacing w:line="48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广元市利州区河西街道天曌社区卫生服务中心</w:t>
            </w:r>
          </w:p>
        </w:tc>
        <w:tc>
          <w:tcPr>
            <w:tcW w:w="3265" w:type="dxa"/>
            <w:noWrap w:val="0"/>
            <w:vAlign w:val="center"/>
          </w:tcPr>
          <w:p w14:paraId="276CC029">
            <w:pPr>
              <w:widowControl/>
              <w:spacing w:line="48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2022年3月至2025年4月</w:t>
            </w:r>
          </w:p>
        </w:tc>
      </w:tr>
    </w:tbl>
    <w:p w14:paraId="63A430AD">
      <w:pPr>
        <w:spacing w:line="480" w:lineRule="auto"/>
        <w:ind w:firstLine="482" w:firstLineChars="200"/>
        <w:rPr>
          <w:rFonts w:hint="eastAsia" w:ascii="宋体" w:hAnsi="宋体" w:eastAsia="宋体" w:cs="宋体"/>
          <w:b/>
          <w:bCs/>
          <w:color w:val="auto"/>
          <w:sz w:val="24"/>
          <w:szCs w:val="24"/>
          <w:lang w:eastAsia="zh-Hans"/>
        </w:rPr>
      </w:pPr>
    </w:p>
    <w:p w14:paraId="252ABAC4">
      <w:pPr>
        <w:spacing w:line="48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Hans"/>
        </w:rPr>
        <w:t>★</w:t>
      </w:r>
      <w:r>
        <w:rPr>
          <w:rFonts w:hint="eastAsia" w:ascii="宋体" w:hAnsi="宋体" w:eastAsia="宋体" w:cs="宋体"/>
          <w:b/>
          <w:bCs/>
          <w:color w:val="auto"/>
          <w:sz w:val="24"/>
          <w:szCs w:val="24"/>
        </w:rPr>
        <w:t>（二）审计内容及重点</w:t>
      </w:r>
    </w:p>
    <w:p w14:paraId="791562C3">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 贯彻执行方针政策和决策部署，履行工作职责，推进卫健事业发展情况</w:t>
      </w:r>
    </w:p>
    <w:p w14:paraId="4C02C50A">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贯彻执行党和国家有关经济方针政策和决策部署情况。</w:t>
      </w:r>
    </w:p>
    <w:p w14:paraId="39725073">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 履行本单位有关职责，推动本单位科学发展情况。</w:t>
      </w:r>
    </w:p>
    <w:p w14:paraId="6FDDFBF5">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 经济责任目标任务的完成情况。</w:t>
      </w:r>
    </w:p>
    <w:p w14:paraId="2C228815">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遵守国家法律法规、执行财经纪律和机构编制情况</w:t>
      </w:r>
    </w:p>
    <w:p w14:paraId="25CBBD38">
      <w:pPr>
        <w:spacing w:line="48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2.1 遵守国家法律法规、规章、执行财政纪律情况。</w:t>
      </w:r>
    </w:p>
    <w:p w14:paraId="0A80DA62">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检查本单位科室设置、中层领导职数和人员配备情况。</w:t>
      </w:r>
    </w:p>
    <w:p w14:paraId="7F260887">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 重大经济决策制度和重大投资项目的决策、建设和管理情况</w:t>
      </w:r>
    </w:p>
    <w:p w14:paraId="10D6FD31">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3.1重大经济决策管理制度的制定情况。</w:t>
      </w:r>
    </w:p>
    <w:p w14:paraId="6E870A4C">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重大经济决策管理制度的执行情况。检查重大决策事项是否及时召开相关会议集体决策，是否存在未经民主决策、相关会议讨论等规定程序，或虽召开相关会议集体讨论研究，但在多数人不同意的情况下，直接决定、批准、组织实施重大经济事项，由于决策不当或者决策失误造成国家利益重大损失、公共资金或国有资产（资源）严重损失浪费以及严重损害公共利益等后果等问题。</w:t>
      </w:r>
    </w:p>
    <w:p w14:paraId="061FAD87">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3.3重大投资项目的建设和管理情况。 </w:t>
      </w:r>
    </w:p>
    <w:p w14:paraId="41C1DFCF">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 财政财务收支、财务核算及国家资产管理情况</w:t>
      </w:r>
    </w:p>
    <w:p w14:paraId="30C1CFE4">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 财务收入情况。主要包括对医疗收入、财政拨款以及其他收入，重点检查是否存在医疗服务、药品和医用耗材物价乱收费的问题。</w:t>
      </w:r>
    </w:p>
    <w:p w14:paraId="597CB818">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 财务支出情况。主要包括医疗支出、财政专项支出、其他支出；是否严格按照国家有关财务规章制度支出，重点抽查财政项目资金绩效管理。</w:t>
      </w:r>
    </w:p>
    <w:p w14:paraId="7E0D2E4D">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4.3其他财务管理情况。主要检查购买医用耗材的方式是否严格按照有关规定进行政府采购或相关制度规定的方式执行；检查药品、医用耗材挂网采购规定执行情况。</w:t>
      </w:r>
    </w:p>
    <w:p w14:paraId="484FFC2A">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 财务核算方面问题。会计核算是否按照国家规定的财务制度规定进行。</w:t>
      </w:r>
    </w:p>
    <w:p w14:paraId="7553ABC6">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 往来款项管理情况。单位债权、债务（往来款项管理使用）以及各银行账户的开设、使用、清理情况。检查医用药品、耗材与供货商签订合同的情况以及对账情况、检查退货账务处理情况。</w:t>
      </w:r>
    </w:p>
    <w:p w14:paraId="5CF85727">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 国有资产的管理和使用情况。主要检查存货（药品材料）出入库管理、盘存及处置情况；固定资产在管理使用、处置方面的合法、合规性以及国有资产保值增值情况。</w:t>
      </w:r>
    </w:p>
    <w:p w14:paraId="48F81F23">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 内部管理制度的建立和执行情况</w:t>
      </w:r>
    </w:p>
    <w:p w14:paraId="43BCC339">
      <w:pPr>
        <w:spacing w:line="48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检查财务管理制度、业务管理制度、国有资产（资源、资金）管理制度等重要经济事项管理制度的建立、执行及效果情况。重点检查党支部会议制度或院长（中心）办公会会议制度的建立及执行情况。</w:t>
      </w:r>
    </w:p>
    <w:p w14:paraId="18A96631">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 履行党风廉政责任制及廉洁从政情况</w:t>
      </w:r>
    </w:p>
    <w:p w14:paraId="0AB10F82">
      <w:pPr>
        <w:spacing w:line="480" w:lineRule="auto"/>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6.1 履行“主体责任”等党风廉政建设责任制情况。</w:t>
      </w:r>
    </w:p>
    <w:p w14:paraId="7B9FE143">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 落实中央八项规定精神和省、市、区作风建设相关规定情况；本人遵守有关廉洁从政规定情况。</w:t>
      </w:r>
    </w:p>
    <w:p w14:paraId="1A54E3AB">
      <w:pPr>
        <w:spacing w:line="48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 其他情况</w:t>
      </w:r>
    </w:p>
    <w:p w14:paraId="0E23B32A">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7.1以往审计发现问题的整改落实情况。</w:t>
      </w:r>
    </w:p>
    <w:p w14:paraId="53996502">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7.2其他需反映的问题。</w:t>
      </w:r>
    </w:p>
    <w:p w14:paraId="3E753346">
      <w:pPr>
        <w:spacing w:line="48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（三）人员配置要求</w:t>
      </w:r>
    </w:p>
    <w:p w14:paraId="18BB6388">
      <w:pPr>
        <w:spacing w:line="48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rPr>
        <w:t>基本要求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709"/>
        <w:gridCol w:w="4394"/>
        <w:gridCol w:w="1417"/>
      </w:tblGrid>
      <w:tr w14:paraId="523B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8A7D126">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76" w:type="dxa"/>
            <w:noWrap w:val="0"/>
            <w:vAlign w:val="center"/>
          </w:tcPr>
          <w:p w14:paraId="6E85CE6C">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岗位</w:t>
            </w:r>
          </w:p>
        </w:tc>
        <w:tc>
          <w:tcPr>
            <w:tcW w:w="709" w:type="dxa"/>
            <w:noWrap w:val="0"/>
            <w:vAlign w:val="center"/>
          </w:tcPr>
          <w:p w14:paraId="4D6A0EC1">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人数</w:t>
            </w:r>
          </w:p>
        </w:tc>
        <w:tc>
          <w:tcPr>
            <w:tcW w:w="4394" w:type="dxa"/>
            <w:noWrap w:val="0"/>
            <w:vAlign w:val="center"/>
          </w:tcPr>
          <w:p w14:paraId="3D87434B">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岗位职责</w:t>
            </w:r>
          </w:p>
        </w:tc>
        <w:tc>
          <w:tcPr>
            <w:tcW w:w="1417" w:type="dxa"/>
            <w:noWrap w:val="0"/>
            <w:vAlign w:val="center"/>
          </w:tcPr>
          <w:p w14:paraId="6A03936C">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B52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BD15D4C">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76" w:type="dxa"/>
            <w:noWrap w:val="0"/>
            <w:vAlign w:val="center"/>
          </w:tcPr>
          <w:p w14:paraId="16E0BB9D">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709" w:type="dxa"/>
            <w:noWrap w:val="0"/>
            <w:vAlign w:val="center"/>
          </w:tcPr>
          <w:p w14:paraId="4206F604">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394" w:type="dxa"/>
            <w:noWrap w:val="0"/>
            <w:vAlign w:val="center"/>
          </w:tcPr>
          <w:p w14:paraId="09A35676">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总体负责把控项目文档整理、质量进度、交付及验收等各个环节，以及与采购人等相关单位的沟通协调工作。</w:t>
            </w:r>
          </w:p>
        </w:tc>
        <w:tc>
          <w:tcPr>
            <w:tcW w:w="1417" w:type="dxa"/>
            <w:vMerge w:val="restart"/>
            <w:noWrap w:val="0"/>
            <w:vAlign w:val="center"/>
          </w:tcPr>
          <w:p w14:paraId="342FCED2">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需提供团队人员名单、身份证复印件并加盖供应商公章。</w:t>
            </w:r>
          </w:p>
        </w:tc>
      </w:tr>
      <w:tr w14:paraId="3C7A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D201FAE">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76" w:type="dxa"/>
            <w:noWrap w:val="0"/>
            <w:vAlign w:val="center"/>
          </w:tcPr>
          <w:p w14:paraId="01E57EFF">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09" w:type="dxa"/>
            <w:noWrap w:val="0"/>
            <w:vAlign w:val="center"/>
          </w:tcPr>
          <w:p w14:paraId="3D04865D">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394" w:type="dxa"/>
            <w:noWrap w:val="0"/>
            <w:vAlign w:val="center"/>
          </w:tcPr>
          <w:p w14:paraId="657C46BF">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对项目技术方面进行整体把控和指导，负责项目的技术难点和风险点。</w:t>
            </w:r>
          </w:p>
        </w:tc>
        <w:tc>
          <w:tcPr>
            <w:tcW w:w="1417" w:type="dxa"/>
            <w:vMerge w:val="continue"/>
            <w:noWrap w:val="0"/>
            <w:vAlign w:val="center"/>
          </w:tcPr>
          <w:p w14:paraId="767BE710">
            <w:pPr>
              <w:spacing w:line="480" w:lineRule="auto"/>
              <w:rPr>
                <w:rFonts w:hint="eastAsia" w:ascii="宋体" w:hAnsi="宋体" w:eastAsia="宋体" w:cs="宋体"/>
                <w:color w:val="auto"/>
                <w:sz w:val="24"/>
                <w:szCs w:val="24"/>
              </w:rPr>
            </w:pPr>
          </w:p>
        </w:tc>
      </w:tr>
      <w:tr w14:paraId="26A4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787D701C">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76" w:type="dxa"/>
            <w:noWrap w:val="0"/>
            <w:vAlign w:val="center"/>
          </w:tcPr>
          <w:p w14:paraId="6A85B96D">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现场审计人员</w:t>
            </w:r>
          </w:p>
        </w:tc>
        <w:tc>
          <w:tcPr>
            <w:tcW w:w="709" w:type="dxa"/>
            <w:noWrap w:val="0"/>
            <w:vAlign w:val="center"/>
          </w:tcPr>
          <w:p w14:paraId="341AEDBE">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394" w:type="dxa"/>
            <w:noWrap w:val="0"/>
            <w:vAlign w:val="center"/>
          </w:tcPr>
          <w:p w14:paraId="2B3741EE">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负责现场审计查证工作，获取审计证据，编制审计工作底稿及的拟定审计报告。 </w:t>
            </w:r>
          </w:p>
        </w:tc>
        <w:tc>
          <w:tcPr>
            <w:tcW w:w="1417" w:type="dxa"/>
            <w:vMerge w:val="continue"/>
            <w:noWrap w:val="0"/>
            <w:vAlign w:val="center"/>
          </w:tcPr>
          <w:p w14:paraId="5A3017B5">
            <w:pPr>
              <w:spacing w:line="480" w:lineRule="auto"/>
              <w:rPr>
                <w:rFonts w:hint="eastAsia" w:ascii="宋体" w:hAnsi="宋体" w:eastAsia="宋体" w:cs="宋体"/>
                <w:color w:val="auto"/>
                <w:sz w:val="24"/>
                <w:szCs w:val="24"/>
              </w:rPr>
            </w:pPr>
          </w:p>
        </w:tc>
      </w:tr>
      <w:tr w14:paraId="421A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DB84014">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76" w:type="dxa"/>
            <w:noWrap w:val="0"/>
            <w:vAlign w:val="center"/>
          </w:tcPr>
          <w:p w14:paraId="2CE47AE8">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审计助理人员</w:t>
            </w:r>
          </w:p>
        </w:tc>
        <w:tc>
          <w:tcPr>
            <w:tcW w:w="709" w:type="dxa"/>
            <w:noWrap w:val="0"/>
            <w:vAlign w:val="center"/>
          </w:tcPr>
          <w:p w14:paraId="6A79F61A">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394" w:type="dxa"/>
            <w:noWrap w:val="0"/>
            <w:vAlign w:val="center"/>
          </w:tcPr>
          <w:p w14:paraId="4405E799">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完成现场审计安排的工作及其他服务事项。</w:t>
            </w:r>
          </w:p>
        </w:tc>
        <w:tc>
          <w:tcPr>
            <w:tcW w:w="1417" w:type="dxa"/>
            <w:vMerge w:val="continue"/>
            <w:noWrap w:val="0"/>
            <w:vAlign w:val="center"/>
          </w:tcPr>
          <w:p w14:paraId="149B5FB0">
            <w:pPr>
              <w:spacing w:line="480" w:lineRule="auto"/>
              <w:rPr>
                <w:rFonts w:hint="eastAsia" w:ascii="宋体" w:hAnsi="宋体" w:eastAsia="宋体" w:cs="宋体"/>
                <w:color w:val="auto"/>
                <w:sz w:val="24"/>
                <w:szCs w:val="24"/>
              </w:rPr>
            </w:pPr>
          </w:p>
        </w:tc>
      </w:tr>
    </w:tbl>
    <w:p w14:paraId="7BA6517F">
      <w:pPr>
        <w:spacing w:line="480" w:lineRule="auto"/>
        <w:ind w:firstLine="480" w:firstLineChars="200"/>
        <w:rPr>
          <w:rFonts w:hint="eastAsia" w:ascii="宋体" w:hAnsi="宋体" w:eastAsia="宋体" w:cs="宋体"/>
          <w:b w:val="0"/>
          <w:bCs/>
          <w:color w:val="auto"/>
          <w:sz w:val="24"/>
          <w:szCs w:val="24"/>
        </w:rPr>
      </w:pPr>
    </w:p>
    <w:p w14:paraId="53C4457E">
      <w:pPr>
        <w:spacing w:line="48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rPr>
        <w:t>其他要求：</w:t>
      </w:r>
    </w:p>
    <w:p w14:paraId="05EF99FB">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供应商需单独提供承诺函并加盖供应商公章，并作为成交合同的一部分。承诺函应包括以下内容：</w:t>
      </w:r>
    </w:p>
    <w:p w14:paraId="6E32293B">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本项目服务人员不得随意更换，如出现不可抗力原因需更换的，必须在更换事由发生之日起三日内向采购人提交书面申请，并详细说明更换的原因、提供替代人员的简历等，经采购人同意后，方可更换。</w:t>
      </w:r>
    </w:p>
    <w:p w14:paraId="22116B54">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参与履行本项目的所有人员，对工作中所涉的数据、资料及文件等负有保密义务，未经采购人同意，不得向第三方泄露</w:t>
      </w:r>
    </w:p>
    <w:p w14:paraId="504EE26F">
      <w:pPr>
        <w:pStyle w:val="2"/>
        <w:spacing w:line="480" w:lineRule="auto"/>
        <w:ind w:firstLine="482" w:firstLineChars="200"/>
        <w:rPr>
          <w:rFonts w:hint="eastAsia" w:ascii="宋体" w:hAnsi="宋体" w:cs="宋体"/>
          <w:b/>
          <w:bCs/>
          <w:color w:val="auto"/>
          <w:sz w:val="24"/>
          <w:szCs w:val="24"/>
          <w:lang w:eastAsia="zh-CN"/>
        </w:rPr>
      </w:pPr>
    </w:p>
    <w:p w14:paraId="77B2CCEF">
      <w:pPr>
        <w:pStyle w:val="2"/>
        <w:spacing w:line="480" w:lineRule="auto"/>
        <w:ind w:firstLine="482" w:firstLineChars="200"/>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三、商务要求：</w:t>
      </w:r>
    </w:p>
    <w:p w14:paraId="1A84322F">
      <w:pPr>
        <w:numPr>
          <w:ilvl w:val="0"/>
          <w:numId w:val="0"/>
        </w:numPr>
        <w:spacing w:line="480" w:lineRule="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 xml:space="preserve">    （一）</w:t>
      </w:r>
      <w:r>
        <w:rPr>
          <w:rFonts w:hint="eastAsia" w:ascii="宋体" w:hAnsi="宋体" w:eastAsia="宋体" w:cs="宋体"/>
          <w:bCs/>
          <w:color w:val="auto"/>
          <w:sz w:val="24"/>
          <w:szCs w:val="24"/>
        </w:rPr>
        <w:t>服务地点：广元市利州区内。</w:t>
      </w:r>
    </w:p>
    <w:p w14:paraId="61F8F22D">
      <w:pPr>
        <w:numPr>
          <w:ilvl w:val="0"/>
          <w:numId w:val="0"/>
        </w:numPr>
        <w:spacing w:line="480" w:lineRule="auto"/>
        <w:ind w:leftChars="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 xml:space="preserve">    （二）</w:t>
      </w:r>
      <w:r>
        <w:rPr>
          <w:rFonts w:hint="eastAsia" w:ascii="宋体" w:hAnsi="宋体" w:eastAsia="宋体" w:cs="宋体"/>
          <w:bCs/>
          <w:color w:val="auto"/>
          <w:sz w:val="24"/>
          <w:szCs w:val="24"/>
        </w:rPr>
        <w:t>服务期限：2025年12月31日前完成审计服务工作，并出具有效合法的审计报告。</w:t>
      </w:r>
    </w:p>
    <w:p w14:paraId="644200C5">
      <w:pPr>
        <w:pStyle w:val="2"/>
        <w:numPr>
          <w:ilvl w:val="0"/>
          <w:numId w:val="0"/>
        </w:numPr>
        <w:spacing w:line="480" w:lineRule="auto"/>
        <w:ind w:leftChars="0" w:firstLine="480" w:firstLineChars="200"/>
        <w:rPr>
          <w:rFonts w:hint="eastAsia"/>
          <w:color w:val="auto"/>
          <w:sz w:val="24"/>
          <w:szCs w:val="24"/>
        </w:rPr>
      </w:pPr>
      <w:r>
        <w:rPr>
          <w:rFonts w:hint="eastAsia" w:ascii="宋体" w:hAnsi="宋体" w:eastAsia="宋体" w:cs="宋体"/>
          <w:color w:val="auto"/>
          <w:sz w:val="24"/>
          <w:szCs w:val="24"/>
          <w:lang w:val="en-US" w:eastAsia="zh-CN"/>
        </w:rPr>
        <w:t>（三）成果交付地点：</w:t>
      </w:r>
      <w:r>
        <w:rPr>
          <w:rFonts w:hint="eastAsia" w:ascii="宋体" w:hAnsi="宋体" w:eastAsia="宋体" w:cs="宋体"/>
          <w:b w:val="0"/>
          <w:bCs w:val="0"/>
          <w:color w:val="auto"/>
          <w:sz w:val="24"/>
          <w:szCs w:val="24"/>
        </w:rPr>
        <w:t>广元市利州区卫生健康局</w:t>
      </w:r>
    </w:p>
    <w:p w14:paraId="4D3322CC">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ascii="宋体" w:hAnsi="宋体" w:cs="仿宋_GB2312"/>
          <w:color w:val="auto"/>
          <w:sz w:val="24"/>
        </w:rPr>
      </w:pPr>
      <w:r>
        <w:rPr>
          <w:rFonts w:hint="eastAsia" w:ascii="宋体" w:hAnsi="宋体" w:eastAsia="宋体" w:cs="宋体"/>
          <w:b w:val="0"/>
          <w:bCs w:val="0"/>
          <w:color w:val="auto"/>
          <w:sz w:val="24"/>
          <w:szCs w:val="24"/>
          <w:lang w:eastAsia="zh-CN"/>
        </w:rPr>
        <w:t>（四）</w:t>
      </w:r>
      <w:r>
        <w:rPr>
          <w:rFonts w:hint="eastAsia" w:ascii="宋体" w:hAnsi="宋体" w:cs="仿宋_GB2312"/>
          <w:color w:val="auto"/>
          <w:sz w:val="24"/>
        </w:rPr>
        <w:t>供应商本项目报价包括：人员成本、差旅、设备投入、利润、保险、税金、代理服务费等一切费用，采购人不再支付其他任何费用。</w:t>
      </w:r>
    </w:p>
    <w:p w14:paraId="644E8AB3">
      <w:pPr>
        <w:spacing w:line="48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eastAsia="zh-CN"/>
        </w:rPr>
        <w:t>五</w:t>
      </w:r>
      <w:r>
        <w:rPr>
          <w:rFonts w:hint="eastAsia" w:ascii="宋体" w:hAnsi="宋体" w:eastAsia="宋体" w:cs="宋体"/>
          <w:bCs/>
          <w:color w:val="auto"/>
          <w:sz w:val="24"/>
          <w:szCs w:val="24"/>
        </w:rPr>
        <w:t>）付款方式</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完成项目服务并出具正式审计报告时，成交供应商应向被审计单位开具增值税发票，被审计单位在收到发票后的15日内支付合同款项。</w:t>
      </w:r>
    </w:p>
    <w:p w14:paraId="2DC0CE8A">
      <w:pPr>
        <w:pStyle w:val="3"/>
        <w:spacing w:line="480" w:lineRule="auto"/>
        <w:ind w:firstLine="480" w:firstLineChars="200"/>
        <w:rPr>
          <w:rFonts w:hint="eastAsia" w:hAnsi="宋体" w:cs="宋体"/>
          <w:bCs/>
          <w:color w:val="auto"/>
          <w:sz w:val="24"/>
          <w:szCs w:val="24"/>
          <w:lang w:eastAsia="zh-CN"/>
        </w:rPr>
      </w:pPr>
      <w:r>
        <w:rPr>
          <w:rFonts w:hint="eastAsia" w:ascii="宋体" w:hAnsi="宋体" w:eastAsia="宋体" w:cs="宋体"/>
          <w:bCs/>
          <w:color w:val="auto"/>
          <w:sz w:val="24"/>
          <w:szCs w:val="24"/>
        </w:rPr>
        <w:t>（</w:t>
      </w:r>
      <w:r>
        <w:rPr>
          <w:rFonts w:hint="eastAsia" w:hAnsi="宋体" w:cs="宋体"/>
          <w:bCs/>
          <w:color w:val="auto"/>
          <w:sz w:val="24"/>
          <w:szCs w:val="24"/>
          <w:lang w:eastAsia="zh-CN"/>
        </w:rPr>
        <w:t>六</w:t>
      </w:r>
      <w:r>
        <w:rPr>
          <w:rFonts w:hint="eastAsia" w:ascii="宋体" w:hAnsi="宋体" w:eastAsia="宋体" w:cs="宋体"/>
          <w:bCs/>
          <w:color w:val="auto"/>
          <w:sz w:val="24"/>
          <w:szCs w:val="24"/>
        </w:rPr>
        <w:t>）验收标准和方法:</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成交供应商与采购人应严格按照《关于进一步加强政府采购需求和履约验收管理的指导意见》（财库〔2016〕205号）、国家相关质量标准、磋商文件所列的各项要求</w:t>
      </w:r>
      <w:r>
        <w:rPr>
          <w:rFonts w:hint="eastAsia" w:hAnsi="宋体" w:cs="宋体"/>
          <w:bCs/>
          <w:color w:val="auto"/>
          <w:sz w:val="24"/>
          <w:szCs w:val="24"/>
          <w:lang w:eastAsia="zh-CN"/>
        </w:rPr>
        <w:t>、</w:t>
      </w:r>
      <w:r>
        <w:rPr>
          <w:rFonts w:hint="eastAsia" w:ascii="宋体" w:hAnsi="宋体" w:eastAsia="宋体" w:cs="宋体"/>
          <w:bCs/>
          <w:color w:val="auto"/>
          <w:sz w:val="24"/>
          <w:szCs w:val="24"/>
        </w:rPr>
        <w:t>供应商响应文件</w:t>
      </w:r>
      <w:r>
        <w:rPr>
          <w:rFonts w:hint="eastAsia" w:hAnsi="宋体" w:cs="宋体"/>
          <w:bCs/>
          <w:color w:val="auto"/>
          <w:sz w:val="24"/>
          <w:szCs w:val="24"/>
          <w:lang w:eastAsia="zh-CN"/>
        </w:rPr>
        <w:t>的应答内容与采购合同约定的内容等</w:t>
      </w:r>
      <w:r>
        <w:rPr>
          <w:rFonts w:hint="eastAsia" w:ascii="宋体" w:hAnsi="宋体" w:eastAsia="宋体" w:cs="宋体"/>
          <w:bCs/>
          <w:color w:val="auto"/>
          <w:sz w:val="24"/>
          <w:szCs w:val="24"/>
        </w:rPr>
        <w:t>进行验收</w:t>
      </w:r>
      <w:r>
        <w:rPr>
          <w:rFonts w:hint="eastAsia" w:hAnsi="宋体" w:cs="宋体"/>
          <w:bCs/>
          <w:color w:val="auto"/>
          <w:sz w:val="24"/>
          <w:szCs w:val="24"/>
          <w:lang w:eastAsia="zh-CN"/>
        </w:rPr>
        <w:t>。</w:t>
      </w:r>
    </w:p>
    <w:p w14:paraId="5FC8F997">
      <w:pPr>
        <w:pStyle w:val="3"/>
        <w:spacing w:line="480" w:lineRule="auto"/>
        <w:ind w:firstLine="482" w:firstLineChars="200"/>
        <w:rPr>
          <w:rFonts w:hint="eastAsia" w:hAnsi="宋体" w:eastAsia="宋体" w:cs="宋体"/>
          <w:b/>
          <w:bCs w:val="0"/>
          <w:color w:val="auto"/>
          <w:sz w:val="24"/>
          <w:szCs w:val="24"/>
          <w:lang w:eastAsia="zh-CN"/>
        </w:rPr>
      </w:pPr>
      <w:r>
        <w:rPr>
          <w:rFonts w:hint="eastAsia" w:hAnsi="宋体" w:cs="宋体"/>
          <w:b/>
          <w:bCs w:val="0"/>
          <w:color w:val="auto"/>
          <w:sz w:val="24"/>
          <w:szCs w:val="24"/>
          <w:lang w:eastAsia="zh-CN"/>
        </w:rPr>
        <w:t>注：以上带</w:t>
      </w:r>
      <w:r>
        <w:rPr>
          <w:rFonts w:hint="eastAsia" w:ascii="宋体" w:hAnsi="宋体" w:eastAsia="宋体" w:cs="宋体"/>
          <w:b w:val="0"/>
          <w:bCs w:val="0"/>
          <w:color w:val="auto"/>
          <w:sz w:val="24"/>
          <w:szCs w:val="24"/>
          <w:lang w:eastAsia="zh-Hans"/>
        </w:rPr>
        <w:t>★</w:t>
      </w:r>
      <w:r>
        <w:rPr>
          <w:rFonts w:hint="eastAsia" w:hAnsi="宋体" w:cs="宋体"/>
          <w:b/>
          <w:bCs/>
          <w:color w:val="auto"/>
          <w:sz w:val="24"/>
          <w:szCs w:val="24"/>
          <w:lang w:eastAsia="zh-CN"/>
        </w:rPr>
        <w:t>项为实质性要求，必须完全响应，否则作无效投标处理。</w:t>
      </w:r>
    </w:p>
    <w:p w14:paraId="5E6C49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9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qFormat/>
    <w:uiPriority w:val="0"/>
    <w:pPr>
      <w:autoSpaceDE w:val="0"/>
      <w:autoSpaceDN w:val="0"/>
      <w:adjustRightInd w:val="0"/>
    </w:pPr>
    <w:rPr>
      <w:rFonts w:ascii="宋体" w:hAnsi="Tms Rm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2025-08-06T03:10:03Z</dcterms:created>
  <dc:creator>Administrator</dc:creator>
  <cp:lastModifiedBy>1</cp:lastModifiedBy>
  <dcterms:modified xsi:type="dcterms:W3CDTF">2025-08-06T03:10:07Z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23EF1A9FCC9946009A9B1F5E75F7397B_12</vt:lpwstr>
  </property>
</Properties>
</file>