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6633B"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szCs w:val="30"/>
          <w:highlight w:val="none"/>
        </w:rPr>
      </w:pPr>
      <w:r>
        <w:rPr>
          <w:rFonts w:hint="eastAsia"/>
          <w:sz w:val="36"/>
          <w:szCs w:val="36"/>
          <w:lang w:val="en-US" w:eastAsia="zh-CN"/>
        </w:rPr>
        <w:t>比选</w:t>
      </w:r>
      <w:r>
        <w:rPr>
          <w:rFonts w:hint="eastAsia"/>
          <w:sz w:val="36"/>
          <w:szCs w:val="36"/>
        </w:rPr>
        <w:t>项目技术、服务要求</w:t>
      </w:r>
    </w:p>
    <w:p w14:paraId="2D412500">
      <w:pPr>
        <w:tabs>
          <w:tab w:val="left" w:pos="2940"/>
        </w:tabs>
        <w:spacing w:line="48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、项目概况</w:t>
      </w:r>
    </w:p>
    <w:p w14:paraId="4BBD318F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bookmarkStart w:id="0" w:name="_Toc28778"/>
      <w:bookmarkStart w:id="1" w:name="_Toc18122"/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1、项目概况及施工范围：本工程为供水主线-26号线（云顶镇双河村-云顶镇石鹅场）管网工程，设计起点位于云顶镇双河村，设计终点位于云顶镇石鹅场，设计管径为DN200，采用PE100管，总长度3527m</w:t>
      </w: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  <w:t>。</w:t>
      </w:r>
    </w:p>
    <w:p w14:paraId="1620320C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2、施工内容：PE给水管道及管道附件安装、土石方开挖及回填、阀井砌筑等。</w:t>
      </w:r>
    </w:p>
    <w:p w14:paraId="6AC87E92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3、技术要求：符合PE给水管道开挖，安装及回填等相关技术规范。</w:t>
      </w:r>
      <w:bookmarkEnd w:id="0"/>
    </w:p>
    <w:bookmarkEnd w:id="1"/>
    <w:p w14:paraId="7B293253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default" w:ascii="仿宋" w:hAnsi="仿宋" w:eastAsia="仿宋" w:cs="仿宋"/>
          <w:b/>
          <w:bCs/>
          <w:color w:val="auto"/>
          <w:sz w:val="24"/>
          <w:highlight w:val="none"/>
          <w:lang w:val="en-US" w:eastAsia="zh-CN" w:bidi="en-US"/>
        </w:rPr>
        <w:sectPr>
          <w:footerReference r:id="rId3" w:type="default"/>
          <w:footerReference r:id="rId4" w:type="even"/>
          <w:pgSz w:w="11910" w:h="16840"/>
          <w:pgMar w:top="1440" w:right="1080" w:bottom="1440" w:left="1080" w:header="0" w:footer="1756" w:gutter="0"/>
          <w:pgNumType w:fmt="decimal"/>
          <w:cols w:space="720" w:num="1"/>
        </w:sect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4、工程量清单（详见附件）</w:t>
      </w:r>
    </w:p>
    <w:p w14:paraId="62A6DCC5">
      <w:pPr>
        <w:pStyle w:val="2"/>
        <w:numPr>
          <w:ilvl w:val="0"/>
          <w:numId w:val="0"/>
        </w:numPr>
        <w:bidi w:val="0"/>
        <w:jc w:val="center"/>
        <w:rPr>
          <w:rFonts w:hint="default"/>
          <w:lang w:val="en-US" w:eastAsia="zh-CN"/>
        </w:rPr>
      </w:pPr>
      <w:bookmarkStart w:id="2" w:name="_Toc6064"/>
      <w:bookmarkStart w:id="3" w:name="_Toc31878"/>
      <w:bookmarkStart w:id="13" w:name="_GoBack"/>
      <w:bookmarkEnd w:id="13"/>
      <w:r>
        <w:rPr>
          <w:rFonts w:hint="eastAsia" w:ascii="宋体" w:hAnsi="宋体" w:cs="Times New Roman"/>
          <w:sz w:val="36"/>
          <w:szCs w:val="36"/>
          <w:lang w:val="en-US" w:eastAsia="zh-CN"/>
        </w:rPr>
        <w:t xml:space="preserve"> 实质性要求</w:t>
      </w:r>
      <w:bookmarkEnd w:id="2"/>
      <w:bookmarkEnd w:id="3"/>
    </w:p>
    <w:p w14:paraId="6A2EA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4" w:name="_Toc28384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一、工期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：150个日历天</w:t>
      </w:r>
      <w:bookmarkEnd w:id="4"/>
    </w:p>
    <w:p w14:paraId="5EA98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5" w:name="_Toc2604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二、付款方式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：1.开工7天前，甲方向乙方预付安全文明施工费：20000.00元（大写：贰万元整）；</w:t>
      </w:r>
      <w:bookmarkEnd w:id="5"/>
    </w:p>
    <w:p w14:paraId="7AD8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6" w:name="_Toc86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2.在工程完成实际工程量的30%时，经甲方审核后，甲方向乙方支付至审核工程量的30%；在工程量完成实际工程量的50%时，甲方向乙方支付至审核工程量的50%；在工程量完成实际工程量的80%时，甲方向乙方支付至审核工程量的80%；工程全部竣工并验收合格和审计完结后，甲方向乙方支付支付至审计结算金额的97%，扣除的3%质保金待质保期满后无息退还。</w:t>
      </w:r>
      <w:bookmarkEnd w:id="6"/>
    </w:p>
    <w:p w14:paraId="0C39D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7" w:name="_Toc293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三、验收方式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：工程完工后乙方应做好自检工作，自检合格后书面通知甲方，由甲、乙双方按《建筑给水排水及采暖工程施工质量验收规范》(GB50242-2002)组织对工程进行竣工验收。</w:t>
      </w:r>
      <w:bookmarkEnd w:id="7"/>
    </w:p>
    <w:p w14:paraId="6FFF7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8" w:name="_Toc1445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四、违约责任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 若因中选人原因，未能在规定时间内完成比选人安排的工作内容视为违约，按照采购 合同相关约定承担违约责任。</w:t>
      </w:r>
      <w:bookmarkEnd w:id="8"/>
    </w:p>
    <w:p w14:paraId="4525D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ascii="宋体" w:hAnsi="宋体" w:eastAsia="宋体" w:cs="宋体"/>
          <w:sz w:val="24"/>
          <w:szCs w:val="24"/>
        </w:rPr>
      </w:pPr>
      <w:bookmarkStart w:id="9" w:name="_Toc26788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五、其他要求：</w:t>
      </w:r>
      <w:bookmarkEnd w:id="9"/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6EE93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0" w:name="_Toc389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（一）质量要求：本工程必须满足设计及相关的国家验收合格标准。如未能达到所要 求的设计及相关的国家验收合格标准，返工产生的一切费用由中选人自行承担。</w:t>
      </w:r>
    </w:p>
    <w:p w14:paraId="3A6C3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（二）质保期：按照国家相关技术规范之标准，正常使用条件下，产品质保期为24个月（自验收合格之日起）。质保期内出现安装质量问题，乙方应免费进行维修、更换。</w:t>
      </w:r>
      <w:bookmarkEnd w:id="1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60A73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1" w:name="_Toc82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（三）缺陷责任期：自工程通过竣工验收之日起24个月。</w:t>
      </w:r>
      <w:bookmarkEnd w:id="11"/>
      <w:bookmarkStart w:id="12" w:name="_Toc8699"/>
    </w:p>
    <w:p w14:paraId="08CF8296"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（四）</w:t>
      </w:r>
      <w:bookmarkEnd w:id="12"/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安全责任：因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单位未按标准进行安全施工、施工安全防护不到位及其他原因造成的安全事故、人员伤亡、临近建筑物损坏、财产损失的，由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单位承担全部赔偿事宜并承担相应的法律责任。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AA773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721F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3721F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69A3F6D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CC0BA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6304280</wp:posOffset>
              </wp:positionV>
              <wp:extent cx="647700" cy="2222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671A03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.65pt;margin-top:496.4pt;height:17.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1UWE9kAAAAMAQAADwAAAAAAAAABACAAAAAiAAAAZHJzL2Rvd25yZXYueG1s&#10;UEsBAhQAFAAAAAgAh07iQBSflQm+AQAAfwMAAA4AAAAAAAAAAQAgAAAAKA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671A03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65158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88F5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F88F5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C677F9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56C4C"/>
    <w:rsid w:val="69DA7DF0"/>
    <w:rsid w:val="72D73603"/>
    <w:rsid w:val="7754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="Times New Roman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unhideWhenUsed/>
    <w:qFormat/>
    <w:uiPriority w:val="99"/>
    <w:pPr>
      <w:spacing w:after="120" w:line="240" w:lineRule="auto"/>
      <w:ind w:firstLine="420" w:firstLineChars="100"/>
    </w:pPr>
    <w:rPr>
      <w:color w:val="auto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847</Characters>
  <Lines>0</Lines>
  <Paragraphs>0</Paragraphs>
  <TotalTime>0</TotalTime>
  <ScaleCrop>false</ScaleCrop>
  <LinksUpToDate>false</LinksUpToDate>
  <CharactersWithSpaces>852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2025-09-19T02:05:00Z</dcterms:created>
  <dc:creator>Administrator</dc:creator>
  <cp:lastModifiedBy> Dang .</cp:lastModifiedBy>
  <dcterms:modified xsi:type="dcterms:W3CDTF">2025-09-19T02:15:05Z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4D9E865ED29C490A9EF8CEF8AA1FDECA_12</vt:lpwstr>
  </property>
</Properties>
</file>