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FDD2">
      <w:pPr>
        <w:pStyle w:val="2"/>
        <w:bidi w:val="0"/>
        <w:jc w:val="center"/>
        <w:rPr>
          <w:rFonts w:hint="eastAsia" w:ascii="仿宋" w:hAnsi="仿宋" w:eastAsia="仿宋" w:cs="仿宋"/>
          <w:b w:val="0"/>
          <w:bCs w:val="0"/>
          <w:szCs w:val="30"/>
          <w:highlight w:val="none"/>
        </w:rPr>
      </w:pPr>
      <w:r>
        <w:rPr>
          <w:rFonts w:hint="eastAsia"/>
          <w:sz w:val="36"/>
          <w:szCs w:val="36"/>
          <w:lang w:val="en-US" w:eastAsia="zh-CN"/>
        </w:rPr>
        <w:t>比选</w:t>
      </w:r>
      <w:r>
        <w:rPr>
          <w:rFonts w:hint="eastAsia"/>
          <w:sz w:val="36"/>
          <w:szCs w:val="36"/>
        </w:rPr>
        <w:t>项目技术、服务要求</w:t>
      </w:r>
    </w:p>
    <w:p w14:paraId="2F5A53FB">
      <w:pPr>
        <w:tabs>
          <w:tab w:val="left" w:pos="2940"/>
        </w:tabs>
        <w:spacing w:line="480" w:lineRule="auto"/>
        <w:rPr>
          <w:rFonts w:hint="eastAsia" w:ascii="仿宋" w:hAnsi="仿宋" w:eastAsia="仿宋" w:cs="仿宋"/>
          <w:b/>
          <w:bCs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、项目概况</w:t>
      </w:r>
    </w:p>
    <w:p w14:paraId="1C153434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bookmarkStart w:id="0" w:name="_Toc28778"/>
      <w:bookmarkStart w:id="1" w:name="_Toc18122"/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1、项目概况及施工范围：本工程为隆昌市双凤万安村—双凤通盛村给水管道安装工程，设计起点位于双凤万安村，设计终点位于双凤通盛村，设计管径为DN200，采用PE100管，总长度5400m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  <w:t>。</w:t>
      </w:r>
    </w:p>
    <w:p w14:paraId="73010F09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zh-CN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2、施工内容：施工内容：PE给水管道及管道附件安装、土石方开挖及回填、阀井砌筑等。</w:t>
      </w:r>
    </w:p>
    <w:p w14:paraId="044A8B6B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3、技术要求：符合PE给水管道开挖，安装及回填等相关技术规范。</w:t>
      </w:r>
      <w:bookmarkEnd w:id="0"/>
    </w:p>
    <w:bookmarkEnd w:id="1"/>
    <w:p w14:paraId="080F0312">
      <w:pPr>
        <w:widowControl/>
        <w:numPr>
          <w:ilvl w:val="0"/>
          <w:numId w:val="0"/>
        </w:numPr>
        <w:snapToGrid w:val="0"/>
        <w:spacing w:line="480" w:lineRule="auto"/>
        <w:ind w:firstLine="480" w:firstLineChars="200"/>
        <w:textAlignment w:val="bottom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en-US"/>
        </w:rPr>
        <w:sectPr>
          <w:footerReference r:id="rId3" w:type="default"/>
          <w:footerReference r:id="rId4" w:type="even"/>
          <w:pgSz w:w="11910" w:h="16840"/>
          <w:pgMar w:top="1440" w:right="1080" w:bottom="1440" w:left="1080" w:header="0" w:footer="1756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 w:bidi="en-US"/>
        </w:rPr>
        <w:t>4、工程量清单（详见附件）</w:t>
      </w:r>
      <w:bookmarkStart w:id="13" w:name="_GoBack"/>
      <w:bookmarkEnd w:id="13"/>
    </w:p>
    <w:p w14:paraId="04E3A958">
      <w:pPr>
        <w:pStyle w:val="2"/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bookmarkStart w:id="2" w:name="_Toc31878"/>
      <w:bookmarkStart w:id="3" w:name="_Toc6064"/>
      <w:r>
        <w:rPr>
          <w:rFonts w:hint="eastAsia" w:ascii="宋体" w:hAnsi="宋体" w:cs="Times New Roman"/>
          <w:sz w:val="36"/>
          <w:szCs w:val="36"/>
          <w:lang w:val="en-US" w:eastAsia="zh-CN"/>
        </w:rPr>
        <w:t>第七章 商务要求</w:t>
      </w:r>
      <w:bookmarkEnd w:id="2"/>
      <w:bookmarkEnd w:id="3"/>
    </w:p>
    <w:p w14:paraId="0D87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4" w:name="_Toc28384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一、工期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4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5个月</w:t>
      </w:r>
      <w:r>
        <w:rPr>
          <w:rFonts w:hint="eastAsia" w:ascii="仿宋" w:hAnsi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61F96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5" w:name="_Toc2604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二、付款方式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</w:t>
      </w:r>
      <w:bookmarkEnd w:id="5"/>
      <w:bookmarkStart w:id="6" w:name="_Toc86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1、开工7天前，甲方向乙方预付安全文明施工费：20000.00元（大写：贰万元整）；</w:t>
      </w:r>
    </w:p>
    <w:p w14:paraId="4C4A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2、在工程完成实际工程量的30%时，经甲方审核后，甲方向乙方支付至审核工程量的30%；在工程量完成实际工程量的50%时，甲方向乙方支付至审核工程量的50%；在工程量完成实际工程量的80%时，甲方向乙方支付至审核工程量的80%；工程全部竣工并验收合格和审计完结后，甲方向乙方支付支付至审计结算金额的97%，扣除的3%质保金待质保期满后无息退还。</w:t>
      </w:r>
      <w:bookmarkEnd w:id="6"/>
    </w:p>
    <w:p w14:paraId="24EC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7" w:name="_Toc2932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三、验收方式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：工程完工后乙方应做好自检工作，自检合格后书面通知甲方，由甲、乙双方按《建筑给水排水及采暖工程施工质量验收规范》(GB50242-2002)组织对工程进行竣工验收。</w:t>
      </w:r>
      <w:bookmarkEnd w:id="7"/>
    </w:p>
    <w:p w14:paraId="3CDC2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8" w:name="_Toc14451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四、违约责任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： 若因中选人原因，未能在规定时间内完成比选人安排的工作内容视为违约，按照采购 合同相关约定承担违约责任。</w:t>
      </w:r>
      <w:bookmarkEnd w:id="8"/>
    </w:p>
    <w:p w14:paraId="70A43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2"/>
        <w:rPr>
          <w:rFonts w:ascii="宋体" w:hAnsi="宋体" w:eastAsia="宋体" w:cs="宋体"/>
          <w:sz w:val="24"/>
          <w:szCs w:val="24"/>
        </w:rPr>
      </w:pPr>
      <w:bookmarkStart w:id="9" w:name="_Toc26788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  <w:lang w:val="en-US" w:eastAsia="zh-CN" w:bidi="ar-SA"/>
        </w:rPr>
        <w:t>五、其他要求：</w:t>
      </w:r>
      <w:bookmarkEnd w:id="9"/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9407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0" w:name="_Toc389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（一）质量要求：本工程必须满足设计及相关的国家验收合格标准。如未能达到所要 求的设计及相关的国家验收合格标准，返工产生的一切费用由中选人自行承担。</w:t>
      </w:r>
    </w:p>
    <w:p w14:paraId="1CE6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（二）质保期：按照国家相关技术规范之标准，正常使用条件下，产品质保期为24个月（自验收合格之日起）。质保期内出现安装质量问题，乙方应免费进行维修、更换。</w:t>
      </w:r>
      <w:bookmarkEnd w:id="1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 xml:space="preserve"> </w:t>
      </w:r>
    </w:p>
    <w:p w14:paraId="2467C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11" w:name="_Toc8213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（三）缺陷责任期：自工程通过竣工验收之日起24个月。</w:t>
      </w:r>
      <w:bookmarkEnd w:id="11"/>
      <w:bookmarkStart w:id="12" w:name="_Toc8699"/>
    </w:p>
    <w:p w14:paraId="38A84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（四）</w:t>
      </w:r>
      <w:bookmarkEnd w:id="1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安全责任：因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中选单位未按标准进行安全施工、施工安全防护不到位及其他原因造成的安全事故、人员伤亡、临近建筑物损坏、财产损失的，由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中选单位承担全部赔偿事宜并承担相应的法律责任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-SA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D6A91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D6AC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FD6AC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FAB110"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74096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6304280</wp:posOffset>
              </wp:positionV>
              <wp:extent cx="647700" cy="2222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A64216">
                          <w:pPr>
                            <w:spacing w:before="7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6.65pt;margin-top:496.4pt;height:17.5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1UWE9kAAAAMAQAADwAAAAAAAAABACAAAAAiAAAAZHJzL2Rvd25yZXYueG1s&#10;UEsBAhQAFAAAAAgAh07iQBSflQm+AQAAfwMAAA4AAAAAAAAAAQAgAAAAKA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A64216">
                    <w:pPr>
                      <w:spacing w:before="7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BB0A4">
    <w:pPr>
      <w:spacing w:line="188" w:lineRule="auto"/>
      <w:ind w:left="4759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E925F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925F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017B"/>
    <w:rsid w:val="6324638B"/>
    <w:rsid w:val="6576304D"/>
    <w:rsid w:val="6EC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Lines/>
      <w:widowControl/>
      <w:spacing w:beforeLines="50" w:afterLines="50" w:line="36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uppressAutoHyphens/>
      <w:spacing w:after="120"/>
    </w:pPr>
    <w:rPr>
      <w:kern w:val="1"/>
      <w:lang w:eastAsia="ar-SA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805</Characters>
  <Lines>0</Lines>
  <Paragraphs>0</Paragraphs>
  <TotalTime>0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2025-10-22T07:25:00Z</dcterms:created>
  <dc:creator>Administrator</dc:creator>
  <cp:lastModifiedBy> Dang .</cp:lastModifiedBy>
  <dcterms:modified xsi:type="dcterms:W3CDTF">2025-10-29T07:04:09Z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8B941A9928334149B0AEB5F0E454AE4A_12</vt:lpwstr>
  </property>
</Properties>
</file>