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320B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bookmarkStart w:id="0" w:name="_Toc108010747"/>
      <w:bookmarkStart w:id="1" w:name="_Toc87623326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附件1：介绍信</w:t>
      </w:r>
      <w:bookmarkEnd w:id="0"/>
      <w:bookmarkEnd w:id="1"/>
    </w:p>
    <w:p w14:paraId="4D3D2B37">
      <w:pPr>
        <w:pStyle w:val="2"/>
        <w:rPr>
          <w:color w:val="auto"/>
          <w:highlight w:val="none"/>
        </w:rPr>
      </w:pPr>
    </w:p>
    <w:p w14:paraId="433FE2A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52B6D15E">
      <w:pPr>
        <w:rPr>
          <w:rFonts w:ascii="宋体" w:hAnsi="宋体" w:cs="宋体"/>
          <w:sz w:val="28"/>
          <w:szCs w:val="28"/>
        </w:rPr>
      </w:pPr>
    </w:p>
    <w:p w14:paraId="7E217627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7D28EBA2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1501FF27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东部污水处理厂（一期）连接板仓污水厂管道工程勘察和设计服务采购项目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F51033520250529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6DE9B284">
      <w:pPr>
        <w:wordWrap w:val="0"/>
        <w:spacing w:line="48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东部污水处理厂（一期）连接板仓污水厂管道工程勘察和设计服务采购项目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F51033520250529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</w:t>
      </w:r>
    </w:p>
    <w:p w14:paraId="5474B923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782F982E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2383A91B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480713DE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5585F47C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37A7F37E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1D08F905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64D29D1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044108AF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9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781EFE8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 w14:paraId="5F160B0D">
      <w:pPr>
        <w:rPr>
          <w:rFonts w:hint="eastAsia" w:ascii="宋体" w:hAnsi="宋体" w:eastAsia="宋体" w:cs="宋体"/>
          <w:sz w:val="21"/>
          <w:szCs w:val="21"/>
        </w:rPr>
      </w:pPr>
    </w:p>
    <w:p w14:paraId="07686ADF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71492B8B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2" w:name="_Toc108010748"/>
      <w:bookmarkStart w:id="3" w:name="_Toc87623327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2"/>
      <w:bookmarkEnd w:id="3"/>
    </w:p>
    <w:p w14:paraId="3FC9404C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4" w:name="_Toc100762323"/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6F7066DF">
      <w:pPr>
        <w:pStyle w:val="8"/>
      </w:pPr>
    </w:p>
    <w:tbl>
      <w:tblPr>
        <w:tblStyle w:val="1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0E6A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2C4DAB5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3453CE05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val="en-US" w:eastAsia="zh-CN"/>
              </w:rPr>
              <w:t>F51033520250529</w:t>
            </w:r>
          </w:p>
        </w:tc>
      </w:tr>
      <w:tr w14:paraId="03FA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362E84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1385C339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eastAsia="zh-CN"/>
              </w:rPr>
              <w:t>东部污水处理厂（一期）连接板仓污水厂管道工程勘察和设计服务采购项目</w:t>
            </w:r>
          </w:p>
        </w:tc>
      </w:tr>
      <w:tr w14:paraId="0706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65C1AD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2E6720A4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    □ 有（第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包）</w:t>
            </w:r>
          </w:p>
        </w:tc>
      </w:tr>
      <w:tr w14:paraId="0852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F981976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47D4E95E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AEA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CDE69C4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07DA3579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04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AE01E67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2EFD5780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712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4602835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4D7EFB7C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CD9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6061FDB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377104D2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C4D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F6EE21C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2E64FB2F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7FD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3CFDBFC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56FA5434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注：1、在对应的□打“√”。2、以上内容均为必填项。</w:t>
            </w:r>
          </w:p>
        </w:tc>
      </w:tr>
    </w:tbl>
    <w:p w14:paraId="0EDEE382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7A535782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</w:t>
      </w:r>
      <w:r>
        <w:rPr>
          <w:rFonts w:hint="eastAsia" w:ascii="宋体" w:hAnsi="宋体" w:cs="宋体"/>
          <w:b w:val="0"/>
          <w:bCs w:val="0"/>
          <w:sz w:val="22"/>
          <w:lang w:eastAsia="zh-CN"/>
        </w:rPr>
        <w:t>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/5201578</w:t>
      </w:r>
      <w:r>
        <w:rPr>
          <w:rFonts w:hint="eastAsia" w:ascii="宋体" w:hAnsi="宋体" w:cs="宋体"/>
          <w:b w:val="0"/>
          <w:bCs w:val="0"/>
          <w:sz w:val="22"/>
        </w:rPr>
        <w:t>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36348A47">
      <w:pPr>
        <w:rPr>
          <w:rFonts w:ascii="宋体" w:hAnsi="宋体" w:cs="宋体"/>
          <w:sz w:val="24"/>
          <w:szCs w:val="24"/>
        </w:rPr>
      </w:pPr>
    </w:p>
    <w:p w14:paraId="3A509D67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5A50FA4E">
      <w:pPr>
        <w:pStyle w:val="8"/>
      </w:pPr>
    </w:p>
    <w:p w14:paraId="38105311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5C79FE7D">
      <w:pPr>
        <w:pStyle w:val="8"/>
      </w:pPr>
    </w:p>
    <w:p w14:paraId="5B0F33AE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54571D7A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15D3BE39">
      <w:pPr>
        <w:pStyle w:val="4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5AB9B1FE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收款单位相关信息</w:t>
      </w:r>
    </w:p>
    <w:p w14:paraId="62B27934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1702F9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F394F45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（1）对公银行账户：</w:t>
      </w:r>
    </w:p>
    <w:p w14:paraId="5F877680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户  名：四川千惠项目管理有限公司</w:t>
      </w:r>
    </w:p>
    <w:p w14:paraId="4C71671A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四川银行股份有限公司成都分行</w:t>
      </w:r>
    </w:p>
    <w:p w14:paraId="24862E6D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账  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78220100086125877</w:t>
      </w:r>
    </w:p>
    <w:p w14:paraId="5D905D6F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  号：313651071998</w:t>
      </w:r>
    </w:p>
    <w:p w14:paraId="604A583F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4AC31203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对公收款二维码：</w:t>
      </w:r>
    </w:p>
    <w:p w14:paraId="79D7941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color w:val="FF0000"/>
          <w:sz w:val="24"/>
          <w:szCs w:val="24"/>
        </w:rPr>
        <w:t>须备注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</w:rPr>
        <w:t>付款单位名称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+项目名称（报名费或代理费或咨询费）</w:t>
      </w:r>
      <w:r>
        <w:rPr>
          <w:rFonts w:hint="eastAsia" w:ascii="宋体" w:hAnsi="宋体" w:cs="宋体"/>
          <w:color w:val="FF0000"/>
          <w:sz w:val="24"/>
          <w:szCs w:val="24"/>
        </w:rPr>
        <w:t>，否则自行承担不利后果。</w:t>
      </w:r>
    </w:p>
    <w:p w14:paraId="7574965A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45945" cy="1947545"/>
            <wp:effectExtent l="0" t="0" r="190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9475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8C2D4CE">
      <w:pPr>
        <w:rPr>
          <w:rFonts w:hint="eastAsia" w:ascii="宋体" w:hAnsi="宋体" w:eastAsia="宋体"/>
          <w:color w:val="auto"/>
          <w:sz w:val="28"/>
          <w:szCs w:val="28"/>
        </w:rPr>
      </w:pPr>
    </w:p>
    <w:p w14:paraId="6F92B8D1">
      <w:pPr>
        <w:rPr>
          <w:rFonts w:hint="eastAsia" w:ascii="宋体" w:hAnsi="宋体" w:eastAsia="宋体"/>
          <w:color w:val="auto"/>
          <w:sz w:val="28"/>
          <w:szCs w:val="28"/>
        </w:rPr>
      </w:pPr>
    </w:p>
    <w:p w14:paraId="3680E776">
      <w:pPr>
        <w:rPr>
          <w:rFonts w:hint="eastAsia" w:ascii="宋体" w:hAnsi="宋体" w:eastAsia="宋体"/>
          <w:color w:val="auto"/>
          <w:sz w:val="28"/>
          <w:szCs w:val="28"/>
        </w:rPr>
      </w:pPr>
    </w:p>
    <w:p w14:paraId="4AE260DE">
      <w:pPr>
        <w:rPr>
          <w:rFonts w:hint="eastAsia" w:ascii="宋体" w:hAnsi="宋体" w:eastAsia="宋体"/>
          <w:color w:val="auto"/>
          <w:sz w:val="28"/>
          <w:szCs w:val="28"/>
        </w:rPr>
      </w:pPr>
    </w:p>
    <w:bookmarkEnd w:id="4"/>
    <w:p w14:paraId="7F55675F">
      <w:pPr>
        <w:pStyle w:val="13"/>
        <w:spacing w:line="276" w:lineRule="auto"/>
        <w:ind w:left="0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7AA903B2"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1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D668"/>
    <w:multiLevelType w:val="singleLevel"/>
    <w:tmpl w:val="D202D6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EFB1286"/>
    <w:rsid w:val="0F637457"/>
    <w:rsid w:val="11001706"/>
    <w:rsid w:val="148D2326"/>
    <w:rsid w:val="162D4F0C"/>
    <w:rsid w:val="17D55D10"/>
    <w:rsid w:val="183E0CCA"/>
    <w:rsid w:val="1A447921"/>
    <w:rsid w:val="1BBB4BA7"/>
    <w:rsid w:val="1E371ED2"/>
    <w:rsid w:val="1E4B0216"/>
    <w:rsid w:val="1FC1243B"/>
    <w:rsid w:val="20937409"/>
    <w:rsid w:val="21256170"/>
    <w:rsid w:val="233C6F3D"/>
    <w:rsid w:val="27B6759B"/>
    <w:rsid w:val="2A714EC9"/>
    <w:rsid w:val="2B6B6DBE"/>
    <w:rsid w:val="2D5E1836"/>
    <w:rsid w:val="2D6A4B58"/>
    <w:rsid w:val="2DFD5490"/>
    <w:rsid w:val="3089448B"/>
    <w:rsid w:val="33474DB1"/>
    <w:rsid w:val="369462C9"/>
    <w:rsid w:val="3B1E708F"/>
    <w:rsid w:val="3DB1363E"/>
    <w:rsid w:val="3E292C94"/>
    <w:rsid w:val="3EFA4279"/>
    <w:rsid w:val="3F910D25"/>
    <w:rsid w:val="40181087"/>
    <w:rsid w:val="44455F00"/>
    <w:rsid w:val="44E54D19"/>
    <w:rsid w:val="462105D9"/>
    <w:rsid w:val="477A0906"/>
    <w:rsid w:val="4EF86F9D"/>
    <w:rsid w:val="508B5328"/>
    <w:rsid w:val="52764642"/>
    <w:rsid w:val="53F341D7"/>
    <w:rsid w:val="54F2448F"/>
    <w:rsid w:val="55C66C0C"/>
    <w:rsid w:val="57674A89"/>
    <w:rsid w:val="58FA63E7"/>
    <w:rsid w:val="5A7B77CE"/>
    <w:rsid w:val="5B602CF8"/>
    <w:rsid w:val="5BFB1031"/>
    <w:rsid w:val="5EE237C6"/>
    <w:rsid w:val="60B04936"/>
    <w:rsid w:val="62E44E3D"/>
    <w:rsid w:val="635F7A05"/>
    <w:rsid w:val="63BF5132"/>
    <w:rsid w:val="652C3BA8"/>
    <w:rsid w:val="65CF637B"/>
    <w:rsid w:val="66212E26"/>
    <w:rsid w:val="66FC287C"/>
    <w:rsid w:val="67832478"/>
    <w:rsid w:val="68E61B80"/>
    <w:rsid w:val="69434EF6"/>
    <w:rsid w:val="6B142F59"/>
    <w:rsid w:val="6C8B77A6"/>
    <w:rsid w:val="6D5F103A"/>
    <w:rsid w:val="70F7346B"/>
    <w:rsid w:val="73075151"/>
    <w:rsid w:val="75D5007F"/>
    <w:rsid w:val="75EB56F9"/>
    <w:rsid w:val="784B0390"/>
    <w:rsid w:val="78DF5FE7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4"/>
    <w:basedOn w:val="1"/>
    <w:next w:val="1"/>
    <w:link w:val="3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autoRedefine/>
    <w:qFormat/>
    <w:uiPriority w:val="0"/>
    <w:pPr>
      <w:spacing w:after="120"/>
    </w:pPr>
  </w:style>
  <w:style w:type="paragraph" w:styleId="5">
    <w:name w:val="Normal Indent"/>
    <w:basedOn w:val="1"/>
    <w:next w:val="6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6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4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5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6">
    <w:name w:val="Body Text First Indent"/>
    <w:basedOn w:val="2"/>
    <w:link w:val="29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character" w:styleId="19">
    <w:name w:val="Hyperlink"/>
    <w:qFormat/>
    <w:uiPriority w:val="0"/>
    <w:rPr>
      <w:color w:val="333333"/>
      <w:u w:val="none"/>
    </w:rPr>
  </w:style>
  <w:style w:type="paragraph" w:customStyle="1" w:styleId="20">
    <w:name w:val="NormalIndent"/>
    <w:basedOn w:val="1"/>
    <w:next w:val="2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1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2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3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4">
    <w:name w:val="标题 2 Char"/>
    <w:basedOn w:val="18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2 Char1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6">
    <w:name w:val="正文文本 Char"/>
    <w:basedOn w:val="18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7">
    <w:name w:val="正文文本 Char1"/>
    <w:link w:val="2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页脚 Char"/>
    <w:basedOn w:val="18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首行缩进 Char"/>
    <w:basedOn w:val="26"/>
    <w:link w:val="16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0">
    <w:name w:val="标题 4 Char"/>
    <w:basedOn w:val="18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批注框文本 Char"/>
    <w:basedOn w:val="18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770</Words>
  <Characters>924</Characters>
  <Lines>7</Lines>
  <Paragraphs>2</Paragraphs>
  <TotalTime>0</TotalTime>
  <ScaleCrop>false</ScaleCrop>
  <LinksUpToDate>false</LinksUpToDate>
  <CharactersWithSpaces>1041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2025-05-26T03:02:04Z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